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E4" w:rsidRPr="008F6FFF" w:rsidRDefault="00137B64" w:rsidP="005814B4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FFF">
        <w:rPr>
          <w:rFonts w:ascii="Times New Roman" w:hAnsi="Times New Roman" w:cs="Times New Roman"/>
          <w:b/>
          <w:sz w:val="24"/>
          <w:szCs w:val="24"/>
        </w:rPr>
        <w:t xml:space="preserve">Schulordnung </w:t>
      </w:r>
      <w:r w:rsidRPr="00E56F92">
        <w:rPr>
          <w:rFonts w:ascii="Times New Roman" w:hAnsi="Times New Roman" w:cs="Times New Roman"/>
          <w:b/>
          <w:i/>
          <w:sz w:val="24"/>
          <w:szCs w:val="24"/>
        </w:rPr>
        <w:t>der Gemeinde</w:t>
      </w:r>
      <w:r w:rsidR="008F6FFF" w:rsidRPr="00E56F92">
        <w:rPr>
          <w:rFonts w:ascii="Times New Roman" w:hAnsi="Times New Roman" w:cs="Times New Roman"/>
          <w:b/>
          <w:i/>
          <w:sz w:val="24"/>
          <w:szCs w:val="24"/>
        </w:rPr>
        <w:t xml:space="preserve"> / des Schulverbandes </w:t>
      </w:r>
      <w:r w:rsidR="00E56F92" w:rsidRPr="00E56F92">
        <w:rPr>
          <w:rFonts w:ascii="Times New Roman" w:hAnsi="Times New Roman" w:cs="Times New Roman"/>
          <w:b/>
          <w:i/>
          <w:sz w:val="24"/>
          <w:szCs w:val="24"/>
        </w:rPr>
        <w:t>(Name)</w:t>
      </w:r>
    </w:p>
    <w:p w:rsidR="00137B64" w:rsidRPr="008F6FFF" w:rsidRDefault="00137B64">
      <w:pPr>
        <w:rPr>
          <w:rFonts w:ascii="Times New Roman" w:hAnsi="Times New Roman" w:cs="Times New Roman"/>
          <w:sz w:val="24"/>
          <w:szCs w:val="24"/>
        </w:rPr>
      </w:pPr>
      <w:r w:rsidRPr="008F6FFF">
        <w:rPr>
          <w:rFonts w:ascii="Times New Roman" w:hAnsi="Times New Roman" w:cs="Times New Roman"/>
          <w:sz w:val="24"/>
          <w:szCs w:val="24"/>
        </w:rPr>
        <w:t>Gestützt auf Art. 20 des Gesetzes für die Volksschulen des Kantons Graubünden (</w:t>
      </w:r>
      <w:r w:rsidR="00EA1290" w:rsidRPr="008F6FFF">
        <w:rPr>
          <w:rFonts w:ascii="Times New Roman" w:hAnsi="Times New Roman" w:cs="Times New Roman"/>
          <w:sz w:val="24"/>
          <w:szCs w:val="24"/>
        </w:rPr>
        <w:t>Schulg</w:t>
      </w:r>
      <w:r w:rsidR="00EA1290" w:rsidRPr="008F6FFF">
        <w:rPr>
          <w:rFonts w:ascii="Times New Roman" w:hAnsi="Times New Roman" w:cs="Times New Roman"/>
          <w:sz w:val="24"/>
          <w:szCs w:val="24"/>
        </w:rPr>
        <w:t>e</w:t>
      </w:r>
      <w:r w:rsidR="00EA1290" w:rsidRPr="008F6FFF">
        <w:rPr>
          <w:rFonts w:ascii="Times New Roman" w:hAnsi="Times New Roman" w:cs="Times New Roman"/>
          <w:sz w:val="24"/>
          <w:szCs w:val="24"/>
        </w:rPr>
        <w:t>setz</w:t>
      </w:r>
      <w:r w:rsidRPr="008F6FFF">
        <w:rPr>
          <w:rFonts w:ascii="Times New Roman" w:hAnsi="Times New Roman" w:cs="Times New Roman"/>
          <w:sz w:val="24"/>
          <w:szCs w:val="24"/>
        </w:rPr>
        <w:t>) vom 21. März 2012</w:t>
      </w:r>
    </w:p>
    <w:p w:rsidR="005814B4" w:rsidRPr="008F6FFF" w:rsidRDefault="00137B64">
      <w:pPr>
        <w:rPr>
          <w:rFonts w:ascii="Times New Roman" w:hAnsi="Times New Roman" w:cs="Times New Roman"/>
          <w:sz w:val="24"/>
          <w:szCs w:val="24"/>
        </w:rPr>
      </w:pPr>
      <w:r w:rsidRPr="008F6FFF">
        <w:rPr>
          <w:rFonts w:ascii="Times New Roman" w:hAnsi="Times New Roman" w:cs="Times New Roman"/>
          <w:i/>
          <w:sz w:val="24"/>
          <w:szCs w:val="24"/>
        </w:rPr>
        <w:t>Von der Gemeinde</w:t>
      </w:r>
      <w:r w:rsidR="00F652D3" w:rsidRPr="008F6FFF">
        <w:rPr>
          <w:rFonts w:ascii="Times New Roman" w:hAnsi="Times New Roman" w:cs="Times New Roman"/>
          <w:sz w:val="24"/>
          <w:szCs w:val="24"/>
        </w:rPr>
        <w:t xml:space="preserve"> </w:t>
      </w:r>
      <w:r w:rsidR="00612A53" w:rsidRPr="008F6FFF">
        <w:rPr>
          <w:rFonts w:ascii="Times New Roman" w:hAnsi="Times New Roman" w:cs="Times New Roman"/>
          <w:sz w:val="24"/>
          <w:szCs w:val="24"/>
        </w:rPr>
        <w:t>/</w:t>
      </w:r>
      <w:r w:rsidR="00F652D3" w:rsidRPr="008F6FFF">
        <w:rPr>
          <w:rFonts w:ascii="Times New Roman" w:hAnsi="Times New Roman" w:cs="Times New Roman"/>
          <w:sz w:val="24"/>
          <w:szCs w:val="24"/>
        </w:rPr>
        <w:t xml:space="preserve"> </w:t>
      </w:r>
      <w:r w:rsidR="00F652D3" w:rsidRPr="008F6FFF">
        <w:rPr>
          <w:rFonts w:ascii="Times New Roman" w:hAnsi="Times New Roman" w:cs="Times New Roman"/>
          <w:i/>
          <w:sz w:val="24"/>
          <w:szCs w:val="24"/>
        </w:rPr>
        <w:t>V</w:t>
      </w:r>
      <w:r w:rsidR="00770763" w:rsidRPr="008F6FFF">
        <w:rPr>
          <w:rFonts w:ascii="Times New Roman" w:hAnsi="Times New Roman" w:cs="Times New Roman"/>
          <w:i/>
          <w:sz w:val="24"/>
          <w:szCs w:val="24"/>
        </w:rPr>
        <w:t>om</w:t>
      </w:r>
      <w:r w:rsidR="00612A53" w:rsidRPr="008F6FFF">
        <w:rPr>
          <w:rFonts w:ascii="Times New Roman" w:hAnsi="Times New Roman" w:cs="Times New Roman"/>
          <w:i/>
          <w:sz w:val="24"/>
          <w:szCs w:val="24"/>
        </w:rPr>
        <w:t xml:space="preserve"> Schulverband</w:t>
      </w:r>
      <w:r w:rsidRPr="008F6FFF">
        <w:rPr>
          <w:rFonts w:ascii="Times New Roman" w:hAnsi="Times New Roman" w:cs="Times New Roman"/>
          <w:sz w:val="24"/>
          <w:szCs w:val="24"/>
        </w:rPr>
        <w:t xml:space="preserve"> </w:t>
      </w:r>
      <w:r w:rsidR="00F652D3" w:rsidRPr="008F6FFF">
        <w:rPr>
          <w:rFonts w:ascii="Times New Roman" w:hAnsi="Times New Roman" w:cs="Times New Roman"/>
          <w:i/>
          <w:sz w:val="24"/>
          <w:szCs w:val="24"/>
        </w:rPr>
        <w:t>(Name)</w:t>
      </w:r>
      <w:r w:rsidR="00F652D3" w:rsidRPr="008F6FFF">
        <w:rPr>
          <w:rFonts w:ascii="Times New Roman" w:hAnsi="Times New Roman" w:cs="Times New Roman"/>
          <w:sz w:val="24"/>
          <w:szCs w:val="24"/>
        </w:rPr>
        <w:t xml:space="preserve"> </w:t>
      </w:r>
      <w:r w:rsidRPr="008F6FFF">
        <w:rPr>
          <w:rFonts w:ascii="Times New Roman" w:hAnsi="Times New Roman" w:cs="Times New Roman"/>
          <w:sz w:val="24"/>
          <w:szCs w:val="24"/>
        </w:rPr>
        <w:t>erlassen am</w:t>
      </w:r>
      <w:r w:rsidR="008F6FFF" w:rsidRPr="008F6FFF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37B64" w:rsidRPr="008F6FFF" w:rsidRDefault="00137B64" w:rsidP="00E56F92">
      <w:pPr>
        <w:pStyle w:val="Titelchen"/>
        <w:tabs>
          <w:tab w:val="clear" w:pos="567"/>
        </w:tabs>
        <w:ind w:left="567" w:hanging="567"/>
      </w:pPr>
      <w:r w:rsidRPr="008F6FFF">
        <w:t>Allgemeine Bestimmungen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D62082" w:rsidRPr="008F6FFF" w:rsidTr="00D72275">
        <w:tc>
          <w:tcPr>
            <w:tcW w:w="6912" w:type="dxa"/>
          </w:tcPr>
          <w:p w:rsidR="00D62082" w:rsidRPr="008F6FFF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Art. 1</w:t>
            </w:r>
          </w:p>
        </w:tc>
        <w:tc>
          <w:tcPr>
            <w:tcW w:w="2268" w:type="dxa"/>
          </w:tcPr>
          <w:p w:rsidR="00D62082" w:rsidRPr="008F6FFF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3" w:rsidRPr="008F6FFF" w:rsidTr="00D72275">
        <w:tc>
          <w:tcPr>
            <w:tcW w:w="6912" w:type="dxa"/>
          </w:tcPr>
          <w:p w:rsidR="00893133" w:rsidRPr="008F6FFF" w:rsidRDefault="00893133" w:rsidP="00F652D3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="00612A5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Gemeinde</w:t>
            </w:r>
            <w:r w:rsidR="00F652D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2A5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F652D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</w:t>
            </w:r>
            <w:r w:rsidR="00612A5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er Schulverband</w:t>
            </w:r>
            <w:r w:rsidR="00612A53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führt folgende Schulstufen:</w:t>
            </w:r>
          </w:p>
          <w:p w:rsidR="00893133" w:rsidRPr="008F6FFF" w:rsidRDefault="00893133" w:rsidP="00F652D3">
            <w:pPr>
              <w:pStyle w:val="Listenabsatz"/>
              <w:numPr>
                <w:ilvl w:val="0"/>
                <w:numId w:val="2"/>
              </w:numPr>
              <w:spacing w:before="0"/>
              <w:ind w:left="425" w:right="176" w:hanging="425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Kindergartenstufe</w:t>
            </w:r>
          </w:p>
          <w:p w:rsidR="00893133" w:rsidRPr="008F6FFF" w:rsidRDefault="00893133" w:rsidP="00F652D3">
            <w:pPr>
              <w:pStyle w:val="Listenabsatz"/>
              <w:numPr>
                <w:ilvl w:val="0"/>
                <w:numId w:val="2"/>
              </w:numPr>
              <w:spacing w:before="0"/>
              <w:ind w:left="425" w:right="176" w:hanging="425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Primarstufe</w:t>
            </w:r>
          </w:p>
          <w:p w:rsidR="00893133" w:rsidRPr="008F6FFF" w:rsidRDefault="00893133" w:rsidP="00F652D3">
            <w:pPr>
              <w:pStyle w:val="Listenabsatz"/>
              <w:numPr>
                <w:ilvl w:val="0"/>
                <w:numId w:val="2"/>
              </w:numPr>
              <w:spacing w:before="0" w:after="120"/>
              <w:ind w:left="425" w:right="176" w:hanging="425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 xml:space="preserve">Sekundarstufe </w:t>
            </w:r>
            <w:r w:rsidR="008F6FFF">
              <w:rPr>
                <w:rFonts w:ascii="Times New Roman" w:hAnsi="Times New Roman" w:cs="Times New Roman"/>
                <w:szCs w:val="24"/>
              </w:rPr>
              <w:t>I</w:t>
            </w:r>
          </w:p>
          <w:p w:rsidR="00893133" w:rsidRPr="008F6FFF" w:rsidRDefault="00893133" w:rsidP="002F198B">
            <w:pPr>
              <w:spacing w:before="40" w:after="40"/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62082"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302A9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Der Kindergartenbesuch </w:t>
            </w:r>
            <w:r w:rsidR="00A5389D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ist</w:t>
            </w:r>
            <w:r w:rsidR="00A5389D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044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E1044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kann</w:t>
            </w:r>
            <w:r w:rsidR="00EE1044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A9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für fremdsprachige Kinder </w:t>
            </w:r>
            <w:r w:rsidR="00B302A9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B302A9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B302A9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ligatorisch</w:t>
            </w:r>
            <w:r w:rsidR="00EE1044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obligatorisch erklärt werden</w:t>
            </w:r>
            <w:r w:rsidR="00B302A9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893133" w:rsidRPr="008F6FFF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Schulstufen</w:t>
            </w:r>
          </w:p>
        </w:tc>
      </w:tr>
      <w:tr w:rsidR="00D62082" w:rsidRPr="008F6FFF" w:rsidTr="00D72275">
        <w:tc>
          <w:tcPr>
            <w:tcW w:w="6912" w:type="dxa"/>
          </w:tcPr>
          <w:p w:rsidR="00D62082" w:rsidRPr="008F6FFF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Art. 2</w:t>
            </w:r>
          </w:p>
        </w:tc>
        <w:tc>
          <w:tcPr>
            <w:tcW w:w="2268" w:type="dxa"/>
          </w:tcPr>
          <w:p w:rsidR="00D62082" w:rsidRPr="008F6FFF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3" w:rsidRPr="008F6FFF" w:rsidTr="00D72275">
        <w:tc>
          <w:tcPr>
            <w:tcW w:w="6912" w:type="dxa"/>
          </w:tcPr>
          <w:p w:rsidR="00B302A9" w:rsidRPr="008F6FFF" w:rsidRDefault="0029390B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Die Schulpflicht, der </w:t>
            </w:r>
            <w:proofErr w:type="spellStart"/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Schulort</w:t>
            </w:r>
            <w:proofErr w:type="spellEnd"/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sowie die Unentgeltlichkeit richten sich nach </w:t>
            </w:r>
            <w:r w:rsidR="00EA1290" w:rsidRPr="008F6FFF">
              <w:rPr>
                <w:rFonts w:ascii="Times New Roman" w:hAnsi="Times New Roman" w:cs="Times New Roman"/>
                <w:sz w:val="24"/>
                <w:szCs w:val="24"/>
              </w:rPr>
              <w:t>kantonalem Recht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3133" w:rsidRPr="008F6FFF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 xml:space="preserve">Schulpflicht, </w:t>
            </w:r>
            <w:proofErr w:type="spellStart"/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Schulort</w:t>
            </w:r>
            <w:proofErr w:type="spellEnd"/>
            <w:r w:rsidRPr="008F6F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6FFF">
              <w:rPr>
                <w:rFonts w:ascii="Times New Roman" w:hAnsi="Times New Roman" w:cs="Times New Roman"/>
                <w:sz w:val="20"/>
                <w:szCs w:val="20"/>
              </w:rPr>
              <w:br/>
              <w:t>Unentgeltlichkeit</w:t>
            </w:r>
          </w:p>
        </w:tc>
      </w:tr>
      <w:tr w:rsidR="00D62082" w:rsidRPr="008F6FFF" w:rsidTr="00D72275">
        <w:tc>
          <w:tcPr>
            <w:tcW w:w="6912" w:type="dxa"/>
          </w:tcPr>
          <w:p w:rsidR="00D62082" w:rsidRPr="008F6FFF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Art. </w:t>
            </w:r>
            <w:r w:rsidR="00A80FF4" w:rsidRPr="008F6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2082" w:rsidRPr="008F6FFF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33" w:rsidRPr="008F6FFF" w:rsidTr="00D72275">
        <w:tc>
          <w:tcPr>
            <w:tcW w:w="6912" w:type="dxa"/>
          </w:tcPr>
          <w:p w:rsidR="00056B00" w:rsidRPr="008F6FFF" w:rsidRDefault="00612A53" w:rsidP="00EE1044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Die Gemeinde</w:t>
            </w:r>
            <w:r w:rsidR="00EE1044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E1044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</w:t>
            </w:r>
            <w:r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er Schulverband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00" w:rsidRPr="008F6FFF">
              <w:rPr>
                <w:rFonts w:ascii="Times New Roman" w:hAnsi="Times New Roman" w:cs="Times New Roman"/>
                <w:sz w:val="24"/>
                <w:szCs w:val="24"/>
              </w:rPr>
              <w:t>gewährleistet auf der Kinderga</w:t>
            </w:r>
            <w:r w:rsidR="00056B00" w:rsidRPr="008F6F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56B00" w:rsidRPr="008F6FFF">
              <w:rPr>
                <w:rFonts w:ascii="Times New Roman" w:hAnsi="Times New Roman" w:cs="Times New Roman"/>
                <w:sz w:val="24"/>
                <w:szCs w:val="24"/>
              </w:rPr>
              <w:t>ten- und Primarstufe die kantonal vorgeschriebene Blockzeit.</w:t>
            </w:r>
          </w:p>
        </w:tc>
        <w:tc>
          <w:tcPr>
            <w:tcW w:w="2268" w:type="dxa"/>
          </w:tcPr>
          <w:p w:rsidR="00893133" w:rsidRPr="008F6FFF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Blockzeit</w:t>
            </w:r>
          </w:p>
        </w:tc>
      </w:tr>
      <w:tr w:rsidR="00A5389D" w:rsidRPr="008F6FFF" w:rsidTr="00D72275">
        <w:tc>
          <w:tcPr>
            <w:tcW w:w="6912" w:type="dxa"/>
          </w:tcPr>
          <w:p w:rsidR="00A5389D" w:rsidRPr="008F6FFF" w:rsidRDefault="00A5389D" w:rsidP="009F1CE4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Art. </w:t>
            </w:r>
            <w:r w:rsidR="009F1CE4" w:rsidRPr="008F6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5389D" w:rsidRPr="008F6FFF" w:rsidRDefault="00A5389D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9D" w:rsidRPr="008F6FFF" w:rsidTr="00D72275">
        <w:tc>
          <w:tcPr>
            <w:tcW w:w="6912" w:type="dxa"/>
          </w:tcPr>
          <w:p w:rsidR="00A5389D" w:rsidRPr="008F6FFF" w:rsidRDefault="006E4F95" w:rsidP="006E4F95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5">
              <w:rPr>
                <w:rFonts w:ascii="Times New Roman" w:hAnsi="Times New Roman" w:cs="Times New Roman"/>
                <w:i/>
                <w:sz w:val="24"/>
                <w:szCs w:val="24"/>
              </w:rPr>
              <w:t>Die Gemeinde / Der Schulverband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bietet bei Bedarf weiter gehende Tagesstrukturen an.</w:t>
            </w:r>
          </w:p>
        </w:tc>
        <w:tc>
          <w:tcPr>
            <w:tcW w:w="2268" w:type="dxa"/>
          </w:tcPr>
          <w:p w:rsidR="00A5389D" w:rsidRPr="008F6FFF" w:rsidRDefault="006E4F95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Tagesstrukturen</w:t>
            </w:r>
          </w:p>
        </w:tc>
      </w:tr>
      <w:tr w:rsidR="00A5389D" w:rsidRPr="008F6FFF" w:rsidTr="00D72275">
        <w:tc>
          <w:tcPr>
            <w:tcW w:w="6912" w:type="dxa"/>
          </w:tcPr>
          <w:p w:rsidR="00A5389D" w:rsidRPr="008F6FFF" w:rsidRDefault="00A5389D" w:rsidP="009F1CE4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Art. </w:t>
            </w:r>
            <w:r w:rsidR="009F1CE4" w:rsidRPr="008F6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5389D" w:rsidRPr="008F6FFF" w:rsidRDefault="00A5389D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89D" w:rsidRPr="008F6FFF" w:rsidTr="00D72275">
        <w:tc>
          <w:tcPr>
            <w:tcW w:w="6912" w:type="dxa"/>
          </w:tcPr>
          <w:p w:rsidR="006E4F95" w:rsidRPr="008F6FFF" w:rsidRDefault="006E4F95" w:rsidP="006E4F95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Die Gemeinde / Der Schulverband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kann bei Bedarf zusätzliche Angebote wie Schulsozialarbeit oder Time-out-Angebote schaffen.</w:t>
            </w:r>
          </w:p>
          <w:p w:rsidR="00A5389D" w:rsidRPr="008F6FFF" w:rsidRDefault="006E4F95" w:rsidP="006E4F95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Bei Bedarf werden spezielle Angebote für Schülerinnen und Schüler mit besonderen Begabungen eingerichtet.</w:t>
            </w:r>
          </w:p>
        </w:tc>
        <w:tc>
          <w:tcPr>
            <w:tcW w:w="2268" w:type="dxa"/>
          </w:tcPr>
          <w:p w:rsidR="00A5389D" w:rsidRPr="008F6FFF" w:rsidRDefault="006E4F95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Zusätzliche Angebote</w:t>
            </w:r>
          </w:p>
        </w:tc>
      </w:tr>
      <w:tr w:rsidR="009F1CE4" w:rsidRPr="008F6FFF" w:rsidTr="00D72275">
        <w:tc>
          <w:tcPr>
            <w:tcW w:w="6912" w:type="dxa"/>
          </w:tcPr>
          <w:p w:rsidR="009F1CE4" w:rsidRPr="008F6FFF" w:rsidRDefault="009F1CE4" w:rsidP="009F1CE4">
            <w:pPr>
              <w:pStyle w:val="TitelArtikel"/>
              <w:keepLines/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Art. 6</w:t>
            </w:r>
          </w:p>
        </w:tc>
        <w:tc>
          <w:tcPr>
            <w:tcW w:w="2268" w:type="dxa"/>
          </w:tcPr>
          <w:p w:rsidR="009F1CE4" w:rsidRPr="008F6FFF" w:rsidRDefault="009F1CE4" w:rsidP="009F1CE4">
            <w:pPr>
              <w:keepLines/>
              <w:pageBreakBefore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E4" w:rsidRPr="008F6FFF" w:rsidTr="00D72275">
        <w:tc>
          <w:tcPr>
            <w:tcW w:w="6912" w:type="dxa"/>
          </w:tcPr>
          <w:p w:rsidR="009F1CE4" w:rsidRPr="008F6FFF" w:rsidRDefault="006E4F95" w:rsidP="009F1CE4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Für die Anordnung und Umsetzung der sonderpädagogischen Ma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snahmen im niederschwelligen Bereich ist </w:t>
            </w:r>
            <w:r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die Gemeinde / der Schulverband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zuständig.</w:t>
            </w:r>
          </w:p>
        </w:tc>
        <w:tc>
          <w:tcPr>
            <w:tcW w:w="2268" w:type="dxa"/>
          </w:tcPr>
          <w:p w:rsidR="009F1CE4" w:rsidRPr="008F6FFF" w:rsidRDefault="006E4F95" w:rsidP="009F1CE4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Sonderpädagogische Massnahmen im niede</w:t>
            </w: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schwelligen Bereich</w:t>
            </w:r>
          </w:p>
        </w:tc>
      </w:tr>
      <w:tr w:rsidR="009F1CE4" w:rsidRPr="008F6FFF" w:rsidTr="00D72275">
        <w:tc>
          <w:tcPr>
            <w:tcW w:w="6912" w:type="dxa"/>
          </w:tcPr>
          <w:p w:rsidR="009F1CE4" w:rsidRPr="008F6FFF" w:rsidRDefault="009F1CE4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Art. 7</w:t>
            </w:r>
          </w:p>
        </w:tc>
        <w:tc>
          <w:tcPr>
            <w:tcW w:w="2268" w:type="dxa"/>
          </w:tcPr>
          <w:p w:rsidR="009F1CE4" w:rsidRPr="008F6FFF" w:rsidRDefault="009F1CE4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E4" w:rsidRPr="008F6FFF" w:rsidTr="00D72275">
        <w:tc>
          <w:tcPr>
            <w:tcW w:w="6912" w:type="dxa"/>
          </w:tcPr>
          <w:p w:rsidR="009F1CE4" w:rsidRPr="008F6FFF" w:rsidRDefault="009F1CE4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r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Gemeinde / Der Schulverband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führt / kann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eine Talentschule bzw. Talentklassen für Schülerinnen und Schüler mit besonderen Talenten insbesondere im Bereich Sport </w:t>
            </w:r>
            <w:r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führen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1CE4" w:rsidRPr="008F6FFF" w:rsidRDefault="009F1CE4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 xml:space="preserve">Talentschule, </w:t>
            </w:r>
            <w:r w:rsidRPr="008F6FFF">
              <w:rPr>
                <w:rFonts w:ascii="Times New Roman" w:hAnsi="Times New Roman" w:cs="Times New Roman"/>
                <w:sz w:val="20"/>
                <w:szCs w:val="20"/>
              </w:rPr>
              <w:br/>
              <w:t>Talentklassen</w:t>
            </w:r>
          </w:p>
        </w:tc>
      </w:tr>
      <w:tr w:rsidR="009F1CE4" w:rsidRPr="008F6FFF" w:rsidTr="00D72275">
        <w:tc>
          <w:tcPr>
            <w:tcW w:w="6912" w:type="dxa"/>
          </w:tcPr>
          <w:p w:rsidR="009F1CE4" w:rsidRPr="008F6FFF" w:rsidRDefault="009F1CE4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Art. 8</w:t>
            </w:r>
          </w:p>
        </w:tc>
        <w:tc>
          <w:tcPr>
            <w:tcW w:w="2268" w:type="dxa"/>
          </w:tcPr>
          <w:p w:rsidR="009F1CE4" w:rsidRPr="008F6FFF" w:rsidRDefault="009F1CE4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E4" w:rsidRPr="008F6FFF" w:rsidTr="00D72275">
        <w:tc>
          <w:tcPr>
            <w:tcW w:w="6912" w:type="dxa"/>
          </w:tcPr>
          <w:p w:rsidR="009F1CE4" w:rsidRPr="008F6FFF" w:rsidRDefault="009F1CE4" w:rsidP="006E4F95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Die Beurteilung</w:t>
            </w:r>
            <w:r w:rsidR="006E4F95">
              <w:rPr>
                <w:rFonts w:ascii="Times New Roman" w:hAnsi="Times New Roman" w:cs="Times New Roman"/>
                <w:sz w:val="24"/>
                <w:szCs w:val="24"/>
              </w:rPr>
              <w:t xml:space="preserve"> sowie die Promotion und der Übertritt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der Schül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rinnen und Schüler erfolgt nach ka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tonalem Recht.</w:t>
            </w:r>
          </w:p>
        </w:tc>
        <w:tc>
          <w:tcPr>
            <w:tcW w:w="2268" w:type="dxa"/>
          </w:tcPr>
          <w:p w:rsidR="009F1CE4" w:rsidRPr="008F6FFF" w:rsidRDefault="009F1CE4" w:rsidP="006E4F9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Beurteilung</w:t>
            </w:r>
            <w:r w:rsidR="006E4F95">
              <w:rPr>
                <w:rFonts w:ascii="Times New Roman" w:hAnsi="Times New Roman" w:cs="Times New Roman"/>
                <w:sz w:val="20"/>
                <w:szCs w:val="20"/>
              </w:rPr>
              <w:t xml:space="preserve">, Promotion und </w:t>
            </w:r>
            <w:proofErr w:type="spellStart"/>
            <w:r w:rsidR="006E4F95">
              <w:rPr>
                <w:rFonts w:ascii="Times New Roman" w:hAnsi="Times New Roman" w:cs="Times New Roman"/>
                <w:sz w:val="20"/>
                <w:szCs w:val="20"/>
              </w:rPr>
              <w:t>Übetritt</w:t>
            </w:r>
            <w:proofErr w:type="spellEnd"/>
            <w:r w:rsidRPr="008F6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FF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3F576C" w:rsidRPr="008F6FFF" w:rsidRDefault="003F576C" w:rsidP="00E56F92">
      <w:pPr>
        <w:pStyle w:val="Titelchen"/>
        <w:tabs>
          <w:tab w:val="clear" w:pos="567"/>
        </w:tabs>
        <w:ind w:left="567" w:hanging="567"/>
        <w:rPr>
          <w:rFonts w:cs="Times New Roman"/>
          <w:szCs w:val="24"/>
        </w:rPr>
      </w:pPr>
      <w:r w:rsidRPr="008F6FFF">
        <w:rPr>
          <w:rFonts w:cs="Times New Roman"/>
          <w:szCs w:val="24"/>
        </w:rPr>
        <w:t>Lehrpersonen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D62082" w:rsidRPr="008F6FFF" w:rsidTr="00D72275">
        <w:tc>
          <w:tcPr>
            <w:tcW w:w="6912" w:type="dxa"/>
          </w:tcPr>
          <w:p w:rsidR="00D62082" w:rsidRPr="008F6FFF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Art. </w:t>
            </w:r>
            <w:r w:rsidR="00A5389D" w:rsidRPr="008F6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62082" w:rsidRPr="008F6FFF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6C" w:rsidRPr="008F6FFF" w:rsidTr="00D72275">
        <w:tc>
          <w:tcPr>
            <w:tcW w:w="6912" w:type="dxa"/>
          </w:tcPr>
          <w:p w:rsidR="00A22463" w:rsidRPr="008F6FFF" w:rsidRDefault="00A22463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Die Lehrpersonen sind Angestellte </w:t>
            </w:r>
            <w:r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der </w:t>
            </w:r>
            <w:r w:rsidR="00612A5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Gemeinde</w:t>
            </w:r>
            <w:r w:rsidR="00123B9B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2A5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123B9B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2A5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des Schulve</w:t>
            </w:r>
            <w:r w:rsidR="00612A5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612A5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bandes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463" w:rsidRPr="008F6FFF" w:rsidRDefault="00A22463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Das Anstellungsverhältnis der Lehrp</w:t>
            </w:r>
            <w:r w:rsidR="00750559" w:rsidRPr="008F6FFF">
              <w:rPr>
                <w:rFonts w:ascii="Times New Roman" w:hAnsi="Times New Roman" w:cs="Times New Roman"/>
                <w:sz w:val="24"/>
                <w:szCs w:val="24"/>
              </w:rPr>
              <w:t>ersonen wird unter Beac</w:t>
            </w:r>
            <w:r w:rsidR="00750559" w:rsidRPr="008F6FF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50559" w:rsidRPr="008F6FFF">
              <w:rPr>
                <w:rFonts w:ascii="Times New Roman" w:hAnsi="Times New Roman" w:cs="Times New Roman"/>
                <w:sz w:val="24"/>
                <w:szCs w:val="24"/>
              </w:rPr>
              <w:t>tung des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kantonalen </w:t>
            </w:r>
            <w:r w:rsidR="00750559" w:rsidRPr="008F6FFF">
              <w:rPr>
                <w:rFonts w:ascii="Times New Roman" w:hAnsi="Times New Roman" w:cs="Times New Roman"/>
                <w:sz w:val="24"/>
                <w:szCs w:val="24"/>
              </w:rPr>
              <w:t>Rechts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durch öffentlich-rechtlichen Vertrag begründet.</w:t>
            </w:r>
          </w:p>
        </w:tc>
        <w:tc>
          <w:tcPr>
            <w:tcW w:w="2268" w:type="dxa"/>
          </w:tcPr>
          <w:p w:rsidR="003F576C" w:rsidRPr="008F6FFF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Anstellungsverhältnis</w:t>
            </w:r>
          </w:p>
        </w:tc>
      </w:tr>
    </w:tbl>
    <w:p w:rsidR="003F576C" w:rsidRPr="008F6FFF" w:rsidRDefault="003F576C" w:rsidP="00E56F92">
      <w:pPr>
        <w:pStyle w:val="Titelchen"/>
        <w:tabs>
          <w:tab w:val="clear" w:pos="567"/>
        </w:tabs>
        <w:ind w:left="567" w:hanging="567"/>
        <w:rPr>
          <w:rFonts w:cs="Times New Roman"/>
          <w:szCs w:val="24"/>
        </w:rPr>
      </w:pPr>
      <w:r w:rsidRPr="008F6FFF">
        <w:rPr>
          <w:rFonts w:cs="Times New Roman"/>
          <w:szCs w:val="24"/>
        </w:rPr>
        <w:t>Schulleitung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D62082" w:rsidRPr="008F6FFF" w:rsidTr="00D72275">
        <w:tc>
          <w:tcPr>
            <w:tcW w:w="6912" w:type="dxa"/>
          </w:tcPr>
          <w:p w:rsidR="00D62082" w:rsidRPr="008F6FFF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Art. 1</w:t>
            </w:r>
            <w:r w:rsidR="00A5389D" w:rsidRPr="008F6F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62082" w:rsidRPr="008F6FFF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6C" w:rsidRPr="008F6FFF" w:rsidTr="00D72275">
        <w:tc>
          <w:tcPr>
            <w:tcW w:w="6912" w:type="dxa"/>
          </w:tcPr>
          <w:p w:rsidR="00BA7583" w:rsidRPr="008F6FFF" w:rsidRDefault="00DF5BCA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Die </w:t>
            </w:r>
            <w:r w:rsidR="00BA758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Gemeinde</w:t>
            </w:r>
            <w:r w:rsidR="00123B9B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758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123B9B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</w:t>
            </w:r>
            <w:r w:rsidR="00BA758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er Schulverband</w:t>
            </w:r>
            <w:r w:rsidR="00BA7583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095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setzt / </w:t>
            </w:r>
            <w:r w:rsidR="00BA758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kann</w:t>
            </w:r>
            <w:r w:rsidR="00BA7583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eine Schulleitung </w:t>
            </w:r>
            <w:r w:rsidR="00541095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ein /</w:t>
            </w:r>
            <w:r w:rsidR="00541095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583" w:rsidRPr="008F6FFF">
              <w:rPr>
                <w:rFonts w:ascii="Times New Roman" w:hAnsi="Times New Roman" w:cs="Times New Roman"/>
                <w:i/>
                <w:sz w:val="24"/>
                <w:szCs w:val="24"/>
              </w:rPr>
              <w:t>einsetzen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F576C" w:rsidRPr="008F6FFF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Schulleitung</w:t>
            </w:r>
          </w:p>
        </w:tc>
      </w:tr>
    </w:tbl>
    <w:p w:rsidR="003F576C" w:rsidRPr="008F6FFF" w:rsidRDefault="003F576C" w:rsidP="00E56F92">
      <w:pPr>
        <w:pStyle w:val="Titelchen"/>
        <w:tabs>
          <w:tab w:val="clear" w:pos="567"/>
        </w:tabs>
        <w:ind w:left="567" w:hanging="567"/>
        <w:rPr>
          <w:rFonts w:cs="Times New Roman"/>
          <w:szCs w:val="24"/>
        </w:rPr>
      </w:pPr>
      <w:r w:rsidRPr="008F6FFF">
        <w:rPr>
          <w:rFonts w:cs="Times New Roman"/>
          <w:szCs w:val="24"/>
        </w:rPr>
        <w:t>Schulrat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D62082" w:rsidRPr="008F6FFF" w:rsidTr="00D72275">
        <w:tc>
          <w:tcPr>
            <w:tcW w:w="6912" w:type="dxa"/>
          </w:tcPr>
          <w:p w:rsidR="00D62082" w:rsidRPr="008F6FFF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Art. 1</w:t>
            </w:r>
            <w:r w:rsidR="00A5389D" w:rsidRPr="008F6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2082" w:rsidRPr="008F6FFF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6C" w:rsidRPr="008F6FFF" w:rsidTr="00D72275">
        <w:tc>
          <w:tcPr>
            <w:tcW w:w="6912" w:type="dxa"/>
          </w:tcPr>
          <w:p w:rsidR="00ED37D4" w:rsidRPr="008F6FFF" w:rsidRDefault="00ED37D4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Der Schulrat besteht aus mindestens drei Mitgliedern. Ihm steht die Schulratspräsidentin bzw. der Schulratspräsident vor. Im Übr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gen konstituiert er sich selbst.</w:t>
            </w:r>
          </w:p>
          <w:p w:rsidR="00ED37D4" w:rsidRPr="008F6FFF" w:rsidRDefault="00ED37D4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Der Schulrat wird von der Schulratspräsidentin bzw. vom Schu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ratspräsidenten einberufen, so oft es die Geschäfte erfordern oder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wenn ein Mitglied des Schulrates es verlangt.</w:t>
            </w:r>
          </w:p>
          <w:p w:rsidR="00ED37D4" w:rsidRPr="008F6FFF" w:rsidRDefault="00ED37D4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Zu den Sitzungen des Schulrates können bei Bedarf weitere Pe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41095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sonen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mit beratender Stimme beigezogen werden.</w:t>
            </w:r>
          </w:p>
          <w:p w:rsidR="00ED37D4" w:rsidRPr="008F6FFF" w:rsidRDefault="00ED37D4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Über die Verhandlungen ist ein Protokoll zu führen.</w:t>
            </w:r>
          </w:p>
        </w:tc>
        <w:tc>
          <w:tcPr>
            <w:tcW w:w="2268" w:type="dxa"/>
          </w:tcPr>
          <w:p w:rsidR="003F576C" w:rsidRPr="008F6FFF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Organisation</w:t>
            </w:r>
          </w:p>
        </w:tc>
      </w:tr>
      <w:tr w:rsidR="00D62082" w:rsidRPr="008F6FFF" w:rsidTr="00D72275">
        <w:tc>
          <w:tcPr>
            <w:tcW w:w="6912" w:type="dxa"/>
          </w:tcPr>
          <w:p w:rsidR="00D62082" w:rsidRPr="008F6FFF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Art. 1</w:t>
            </w:r>
            <w:r w:rsidR="00A5389D" w:rsidRPr="008F6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2082" w:rsidRPr="008F6FFF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7D4" w:rsidRPr="008F6FFF" w:rsidTr="00D72275">
        <w:tc>
          <w:tcPr>
            <w:tcW w:w="6912" w:type="dxa"/>
          </w:tcPr>
          <w:p w:rsidR="00ED37D4" w:rsidRPr="008F6FFF" w:rsidRDefault="00ED37D4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Der Schulrat ist beschlussfähig, wenn mehr als die Hälfte der Mi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glieder anwesend ist.</w:t>
            </w:r>
          </w:p>
        </w:tc>
        <w:tc>
          <w:tcPr>
            <w:tcW w:w="2268" w:type="dxa"/>
          </w:tcPr>
          <w:p w:rsidR="00ED37D4" w:rsidRPr="008F6FFF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Beschlussfähigkeit</w:t>
            </w:r>
          </w:p>
        </w:tc>
      </w:tr>
      <w:tr w:rsidR="00D62082" w:rsidRPr="008F6FFF" w:rsidTr="00D72275">
        <w:tc>
          <w:tcPr>
            <w:tcW w:w="6912" w:type="dxa"/>
          </w:tcPr>
          <w:p w:rsidR="00D62082" w:rsidRPr="008F6FFF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Art. 1</w:t>
            </w:r>
            <w:r w:rsidR="00A5389D" w:rsidRPr="008F6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62082" w:rsidRPr="008F6FFF" w:rsidRDefault="00D62082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DFF" w:rsidRPr="008F6FFF" w:rsidTr="00D72275">
        <w:tc>
          <w:tcPr>
            <w:tcW w:w="6912" w:type="dxa"/>
          </w:tcPr>
          <w:p w:rsidR="00746DFF" w:rsidRPr="008F6FFF" w:rsidRDefault="00746DFF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Der Schulrat leitet und beaufsichtigt die Schule und </w:t>
            </w:r>
            <w:r w:rsidR="006E4F95">
              <w:rPr>
                <w:rFonts w:ascii="Times New Roman" w:hAnsi="Times New Roman" w:cs="Times New Roman"/>
                <w:sz w:val="24"/>
                <w:szCs w:val="24"/>
              </w:rPr>
              <w:t xml:space="preserve">vollzieht die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kantona</w:t>
            </w:r>
            <w:r w:rsidR="006E4F95">
              <w:rPr>
                <w:rFonts w:ascii="Times New Roman" w:hAnsi="Times New Roman" w:cs="Times New Roman"/>
                <w:sz w:val="24"/>
                <w:szCs w:val="24"/>
              </w:rPr>
              <w:t>le und kommunale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A55" w:rsidRPr="008F6FFF">
              <w:rPr>
                <w:rFonts w:ascii="Times New Roman" w:hAnsi="Times New Roman" w:cs="Times New Roman"/>
                <w:sz w:val="24"/>
                <w:szCs w:val="24"/>
              </w:rPr>
              <w:t>Schulgesetzgebung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. Er erfüllt alle Au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gaben im Schulwesen, welche nicht durch kantonale oder komm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nale Erlasse einer anderen Behörde oder Instanz übertragen sind.</w:t>
            </w:r>
          </w:p>
          <w:p w:rsidR="00746DFF" w:rsidRPr="008F6FFF" w:rsidRDefault="00746DFF" w:rsidP="00123B9B">
            <w:pPr>
              <w:spacing w:before="40" w:after="120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Ihm obliegen insbesondere:</w:t>
            </w:r>
          </w:p>
          <w:p w:rsidR="002A5B08" w:rsidRPr="008F6FFF" w:rsidRDefault="002A5B0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 xml:space="preserve">Entscheid über die 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>Vorverlegung beziehungsweise den Au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>f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>schub des Eintritts in die Kindergarten- und Primarstufe</w:t>
            </w:r>
            <w:r w:rsidRPr="008F6FFF">
              <w:rPr>
                <w:rFonts w:ascii="Times New Roman" w:hAnsi="Times New Roman" w:cs="Times New Roman"/>
                <w:szCs w:val="24"/>
              </w:rPr>
              <w:t>;</w:t>
            </w:r>
          </w:p>
          <w:p w:rsidR="002A5B08" w:rsidRPr="008F6FFF" w:rsidRDefault="002A5B0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Entscheid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 xml:space="preserve"> über die Fortsetzung des Schuljahres in einer unt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>e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>ren Klasse bei Überforderung eines Kindes</w:t>
            </w:r>
            <w:r w:rsidRPr="008F6FFF">
              <w:rPr>
                <w:rFonts w:ascii="Times New Roman" w:hAnsi="Times New Roman" w:cs="Times New Roman"/>
                <w:szCs w:val="24"/>
              </w:rPr>
              <w:t>;</w:t>
            </w:r>
          </w:p>
          <w:p w:rsidR="002A5B08" w:rsidRPr="008F6FFF" w:rsidRDefault="002A5B0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Entscheid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 xml:space="preserve"> betreffend das Überspringen einer Klasse</w:t>
            </w:r>
            <w:r w:rsidRPr="008F6FFF">
              <w:rPr>
                <w:rFonts w:ascii="Times New Roman" w:hAnsi="Times New Roman" w:cs="Times New Roman"/>
                <w:szCs w:val="24"/>
              </w:rPr>
              <w:t>;</w:t>
            </w:r>
          </w:p>
          <w:p w:rsidR="002A5B08" w:rsidRPr="008F6FFF" w:rsidRDefault="002A5B0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Entscheid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 xml:space="preserve"> über zusätzliche Angebote für fremdsprachige Ki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>n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>der</w:t>
            </w:r>
            <w:r w:rsidRPr="008F6FFF">
              <w:rPr>
                <w:rFonts w:ascii="Times New Roman" w:hAnsi="Times New Roman" w:cs="Times New Roman"/>
                <w:szCs w:val="24"/>
              </w:rPr>
              <w:t>;</w:t>
            </w:r>
          </w:p>
          <w:p w:rsidR="002A5B08" w:rsidRPr="008F6FFF" w:rsidRDefault="002A5B0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Entscheid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 xml:space="preserve"> über die Anordnung und Aufhebung von sonderp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>ä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>dagogischen Massnahmen im niederschwelligen Bereich</w:t>
            </w:r>
            <w:r w:rsidRPr="008F6FFF">
              <w:rPr>
                <w:rFonts w:ascii="Times New Roman" w:hAnsi="Times New Roman" w:cs="Times New Roman"/>
                <w:szCs w:val="24"/>
              </w:rPr>
              <w:t>;</w:t>
            </w:r>
          </w:p>
          <w:p w:rsidR="002A5B08" w:rsidRPr="008F6FFF" w:rsidRDefault="002A5B0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Entscheid über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 xml:space="preserve"> den Schulausschluss eines Kindes während der obligatorischen Schulzeit</w:t>
            </w:r>
            <w:r w:rsidRPr="008F6FFF">
              <w:rPr>
                <w:rFonts w:ascii="Times New Roman" w:hAnsi="Times New Roman" w:cs="Times New Roman"/>
                <w:szCs w:val="24"/>
              </w:rPr>
              <w:t>;</w:t>
            </w:r>
          </w:p>
          <w:p w:rsidR="002A5B08" w:rsidRPr="008F6FFF" w:rsidRDefault="00B927F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Entscheid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 xml:space="preserve"> über die vorzeitige Entlassung eines Kindes frühe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>s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>tens nach acht obligatorischen Schuljahren</w:t>
            </w:r>
            <w:r w:rsidRPr="008F6FFF">
              <w:rPr>
                <w:rFonts w:ascii="Times New Roman" w:hAnsi="Times New Roman" w:cs="Times New Roman"/>
                <w:szCs w:val="24"/>
              </w:rPr>
              <w:t>;</w:t>
            </w:r>
          </w:p>
          <w:p w:rsidR="00746DFF" w:rsidRPr="008F6FFF" w:rsidRDefault="00B927F8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Entscheid</w:t>
            </w:r>
            <w:r w:rsidR="00D34771" w:rsidRPr="008F6FFF">
              <w:rPr>
                <w:rFonts w:ascii="Times New Roman" w:hAnsi="Times New Roman" w:cs="Times New Roman"/>
                <w:szCs w:val="24"/>
              </w:rPr>
              <w:t xml:space="preserve"> über den Besuch weiterer Schuljahre nach Erfüllung der obligatorischen Schulzeit</w:t>
            </w:r>
            <w:r w:rsidRPr="008F6FFF">
              <w:rPr>
                <w:rFonts w:ascii="Times New Roman" w:hAnsi="Times New Roman" w:cs="Times New Roman"/>
                <w:szCs w:val="24"/>
              </w:rPr>
              <w:t>;</w:t>
            </w:r>
          </w:p>
          <w:p w:rsidR="00D34771" w:rsidRPr="008F6FFF" w:rsidRDefault="00D34771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Entscheid über den Schulausschluss während des nachoblig</w:t>
            </w:r>
            <w:r w:rsidRPr="008F6FFF">
              <w:rPr>
                <w:rFonts w:ascii="Times New Roman" w:hAnsi="Times New Roman" w:cs="Times New Roman"/>
                <w:szCs w:val="24"/>
              </w:rPr>
              <w:t>a</w:t>
            </w:r>
            <w:r w:rsidRPr="008F6FFF">
              <w:rPr>
                <w:rFonts w:ascii="Times New Roman" w:hAnsi="Times New Roman" w:cs="Times New Roman"/>
                <w:szCs w:val="24"/>
              </w:rPr>
              <w:t>torischen Schulbesuches;</w:t>
            </w:r>
          </w:p>
          <w:p w:rsidR="00D34771" w:rsidRPr="008F6FFF" w:rsidRDefault="00D34771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Entscheid über die Aufnahme eines Kindes einer anderen Schulträgerschaft sowie über das Schulgeld;</w:t>
            </w:r>
          </w:p>
          <w:p w:rsidR="00D34771" w:rsidRPr="008F6FFF" w:rsidRDefault="00D34771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Festlegung der Ferien – mit Ausnahme der Herbst- und Wei</w:t>
            </w:r>
            <w:r w:rsidRPr="008F6FFF">
              <w:rPr>
                <w:rFonts w:ascii="Times New Roman" w:hAnsi="Times New Roman" w:cs="Times New Roman"/>
                <w:szCs w:val="24"/>
              </w:rPr>
              <w:t>h</w:t>
            </w:r>
            <w:r w:rsidRPr="008F6FFF">
              <w:rPr>
                <w:rFonts w:ascii="Times New Roman" w:hAnsi="Times New Roman" w:cs="Times New Roman"/>
                <w:szCs w:val="24"/>
              </w:rPr>
              <w:t>nachtsferien – in Absprache und Koordination mit den Schu</w:t>
            </w:r>
            <w:r w:rsidRPr="008F6FFF">
              <w:rPr>
                <w:rFonts w:ascii="Times New Roman" w:hAnsi="Times New Roman" w:cs="Times New Roman"/>
                <w:szCs w:val="24"/>
              </w:rPr>
              <w:t>l</w:t>
            </w:r>
            <w:r w:rsidRPr="008F6FFF">
              <w:rPr>
                <w:rFonts w:ascii="Times New Roman" w:hAnsi="Times New Roman" w:cs="Times New Roman"/>
                <w:szCs w:val="24"/>
              </w:rPr>
              <w:t xml:space="preserve">räten der Region sowie </w:t>
            </w:r>
            <w:proofErr w:type="spellStart"/>
            <w:r w:rsidRPr="008F6FFF">
              <w:rPr>
                <w:rFonts w:ascii="Times New Roman" w:hAnsi="Times New Roman" w:cs="Times New Roman"/>
                <w:szCs w:val="24"/>
              </w:rPr>
              <w:t>Obligatorischerklärung</w:t>
            </w:r>
            <w:proofErr w:type="spellEnd"/>
            <w:r w:rsidRPr="008F6FFF">
              <w:rPr>
                <w:rFonts w:ascii="Times New Roman" w:hAnsi="Times New Roman" w:cs="Times New Roman"/>
                <w:szCs w:val="24"/>
              </w:rPr>
              <w:t xml:space="preserve"> besonderer Schulanlässe an freien Nachmittagen oder Samstagen; </w:t>
            </w:r>
          </w:p>
          <w:p w:rsidR="00B3708A" w:rsidRPr="008F6FFF" w:rsidRDefault="00B3708A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 xml:space="preserve">Erlass eines </w:t>
            </w:r>
            <w:proofErr w:type="spellStart"/>
            <w:r w:rsidRPr="008F6FFF">
              <w:rPr>
                <w:rFonts w:ascii="Times New Roman" w:hAnsi="Times New Roman" w:cs="Times New Roman"/>
                <w:szCs w:val="24"/>
              </w:rPr>
              <w:t>Reglement</w:t>
            </w:r>
            <w:r w:rsidR="008F6FFF" w:rsidRPr="008F6FFF">
              <w:rPr>
                <w:rFonts w:ascii="Times New Roman" w:hAnsi="Times New Roman" w:cs="Times New Roman"/>
                <w:szCs w:val="24"/>
              </w:rPr>
              <w:t>e</w:t>
            </w:r>
            <w:r w:rsidRPr="008F6FFF">
              <w:rPr>
                <w:rFonts w:ascii="Times New Roman" w:hAnsi="Times New Roman" w:cs="Times New Roman"/>
                <w:szCs w:val="24"/>
              </w:rPr>
              <w:t>s</w:t>
            </w:r>
            <w:proofErr w:type="spellEnd"/>
            <w:r w:rsidRPr="008F6FFF">
              <w:rPr>
                <w:rFonts w:ascii="Times New Roman" w:hAnsi="Times New Roman" w:cs="Times New Roman"/>
                <w:szCs w:val="24"/>
              </w:rPr>
              <w:t xml:space="preserve"> über Absenzen und Urlaub;</w:t>
            </w:r>
          </w:p>
          <w:p w:rsidR="00370CFD" w:rsidRPr="008F6FFF" w:rsidRDefault="00370CFD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Erlass einer Disziplinarordnung;</w:t>
            </w:r>
          </w:p>
          <w:p w:rsidR="00B3708A" w:rsidRPr="008F6FFF" w:rsidRDefault="00370CFD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Anstellung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 xml:space="preserve"> und </w:t>
            </w:r>
            <w:r w:rsidRPr="008F6FFF">
              <w:rPr>
                <w:rFonts w:ascii="Times New Roman" w:hAnsi="Times New Roman" w:cs="Times New Roman"/>
                <w:szCs w:val="24"/>
              </w:rPr>
              <w:t xml:space="preserve">Entlassung 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 xml:space="preserve">der </w:t>
            </w:r>
            <w:r w:rsidRPr="008F6FFF">
              <w:rPr>
                <w:rFonts w:ascii="Times New Roman" w:hAnsi="Times New Roman" w:cs="Times New Roman"/>
                <w:szCs w:val="24"/>
              </w:rPr>
              <w:t xml:space="preserve">Lehrpersonen 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>und der</w:t>
            </w:r>
            <w:r w:rsidRPr="008F6FFF">
              <w:rPr>
                <w:rFonts w:ascii="Times New Roman" w:hAnsi="Times New Roman" w:cs="Times New Roman"/>
                <w:szCs w:val="24"/>
              </w:rPr>
              <w:t xml:space="preserve"> Schulle</w:t>
            </w:r>
            <w:r w:rsidRPr="008F6FFF">
              <w:rPr>
                <w:rFonts w:ascii="Times New Roman" w:hAnsi="Times New Roman" w:cs="Times New Roman"/>
                <w:szCs w:val="24"/>
              </w:rPr>
              <w:t>i</w:t>
            </w:r>
            <w:r w:rsidRPr="008F6FFF">
              <w:rPr>
                <w:rFonts w:ascii="Times New Roman" w:hAnsi="Times New Roman" w:cs="Times New Roman"/>
                <w:szCs w:val="24"/>
              </w:rPr>
              <w:t>tung;</w:t>
            </w:r>
          </w:p>
          <w:p w:rsidR="00D97D32" w:rsidRPr="008F6FFF" w:rsidRDefault="00D97D32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lastRenderedPageBreak/>
              <w:t>Erlass eines Pflichtenheft</w:t>
            </w:r>
            <w:r w:rsidR="008F6FFF" w:rsidRPr="008F6FFF">
              <w:rPr>
                <w:rFonts w:ascii="Times New Roman" w:hAnsi="Times New Roman" w:cs="Times New Roman"/>
                <w:szCs w:val="24"/>
              </w:rPr>
              <w:t>e</w:t>
            </w:r>
            <w:r w:rsidRPr="008F6FFF">
              <w:rPr>
                <w:rFonts w:ascii="Times New Roman" w:hAnsi="Times New Roman" w:cs="Times New Roman"/>
                <w:szCs w:val="24"/>
              </w:rPr>
              <w:t>s für die Schulleitung;</w:t>
            </w:r>
          </w:p>
          <w:p w:rsidR="003B26FD" w:rsidRPr="008F6FFF" w:rsidRDefault="003B26FD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Erlass eines Reglements über die Weiterbildung und den We</w:t>
            </w:r>
            <w:r w:rsidRPr="008F6FFF">
              <w:rPr>
                <w:rFonts w:ascii="Times New Roman" w:hAnsi="Times New Roman" w:cs="Times New Roman"/>
                <w:szCs w:val="24"/>
              </w:rPr>
              <w:t>i</w:t>
            </w:r>
            <w:r w:rsidRPr="008F6FFF">
              <w:rPr>
                <w:rFonts w:ascii="Times New Roman" w:hAnsi="Times New Roman" w:cs="Times New Roman"/>
                <w:szCs w:val="24"/>
              </w:rPr>
              <w:t>terbildungsurlaub der Lehrpersonen</w:t>
            </w:r>
            <w:r w:rsidR="00A80FF4" w:rsidRPr="008F6FFF">
              <w:rPr>
                <w:rFonts w:ascii="Times New Roman" w:hAnsi="Times New Roman" w:cs="Times New Roman"/>
                <w:szCs w:val="24"/>
              </w:rPr>
              <w:t xml:space="preserve"> und 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 xml:space="preserve">der </w:t>
            </w:r>
            <w:r w:rsidR="00A80FF4" w:rsidRPr="008F6FFF">
              <w:rPr>
                <w:rFonts w:ascii="Times New Roman" w:hAnsi="Times New Roman" w:cs="Times New Roman"/>
                <w:szCs w:val="24"/>
              </w:rPr>
              <w:t>Schulleitun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>g</w:t>
            </w:r>
            <w:r w:rsidRPr="008F6FFF">
              <w:rPr>
                <w:rFonts w:ascii="Times New Roman" w:hAnsi="Times New Roman" w:cs="Times New Roman"/>
                <w:szCs w:val="24"/>
              </w:rPr>
              <w:t>;</w:t>
            </w:r>
          </w:p>
          <w:p w:rsidR="00C7231D" w:rsidRPr="008F6FFF" w:rsidRDefault="00C7231D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>A</w:t>
            </w:r>
            <w:r w:rsidR="003F3AE6" w:rsidRPr="008F6FFF">
              <w:rPr>
                <w:rFonts w:ascii="Times New Roman" w:hAnsi="Times New Roman" w:cs="Times New Roman"/>
                <w:szCs w:val="24"/>
              </w:rPr>
              <w:t>hndung von</w:t>
            </w:r>
            <w:r w:rsidRPr="008F6FF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>Verstössen gegen Art. 68 des kantonalen Schu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>l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 xml:space="preserve">gesetzes; </w:t>
            </w:r>
          </w:p>
          <w:p w:rsidR="003B26FD" w:rsidRPr="008F6FFF" w:rsidRDefault="003B26FD" w:rsidP="008F6FFF">
            <w:pPr>
              <w:pStyle w:val="Listenabsatz"/>
              <w:numPr>
                <w:ilvl w:val="0"/>
                <w:numId w:val="4"/>
              </w:numPr>
              <w:spacing w:before="40" w:after="120"/>
              <w:ind w:left="426" w:right="176" w:hanging="426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8F6FFF">
              <w:rPr>
                <w:rFonts w:ascii="Times New Roman" w:hAnsi="Times New Roman" w:cs="Times New Roman"/>
                <w:szCs w:val="24"/>
              </w:rPr>
              <w:t xml:space="preserve">Wahl 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 xml:space="preserve">der </w:t>
            </w:r>
            <w:r w:rsidRPr="008F6FFF">
              <w:rPr>
                <w:rFonts w:ascii="Times New Roman" w:hAnsi="Times New Roman" w:cs="Times New Roman"/>
                <w:szCs w:val="24"/>
              </w:rPr>
              <w:t>Schulärztin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 xml:space="preserve"> oder des </w:t>
            </w:r>
            <w:r w:rsidRPr="008F6FFF">
              <w:rPr>
                <w:rFonts w:ascii="Times New Roman" w:hAnsi="Times New Roman" w:cs="Times New Roman"/>
                <w:szCs w:val="24"/>
              </w:rPr>
              <w:t>Schularzt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>es</w:t>
            </w:r>
            <w:r w:rsidRPr="008F6FFF">
              <w:rPr>
                <w:rFonts w:ascii="Times New Roman" w:hAnsi="Times New Roman" w:cs="Times New Roman"/>
                <w:szCs w:val="24"/>
              </w:rPr>
              <w:t xml:space="preserve"> und 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 xml:space="preserve">der </w:t>
            </w:r>
            <w:r w:rsidRPr="008F6FFF">
              <w:rPr>
                <w:rFonts w:ascii="Times New Roman" w:hAnsi="Times New Roman" w:cs="Times New Roman"/>
                <w:szCs w:val="24"/>
              </w:rPr>
              <w:t>Schulzah</w:t>
            </w:r>
            <w:r w:rsidRPr="008F6FFF">
              <w:rPr>
                <w:rFonts w:ascii="Times New Roman" w:hAnsi="Times New Roman" w:cs="Times New Roman"/>
                <w:szCs w:val="24"/>
              </w:rPr>
              <w:t>n</w:t>
            </w:r>
            <w:r w:rsidRPr="008F6FFF">
              <w:rPr>
                <w:rFonts w:ascii="Times New Roman" w:hAnsi="Times New Roman" w:cs="Times New Roman"/>
                <w:szCs w:val="24"/>
              </w:rPr>
              <w:t>ärztin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 xml:space="preserve"> oder des </w:t>
            </w:r>
            <w:r w:rsidRPr="008F6FFF">
              <w:rPr>
                <w:rFonts w:ascii="Times New Roman" w:hAnsi="Times New Roman" w:cs="Times New Roman"/>
                <w:szCs w:val="24"/>
              </w:rPr>
              <w:t>Schulzahnarzt</w:t>
            </w:r>
            <w:r w:rsidR="00D97D32" w:rsidRPr="008F6FFF">
              <w:rPr>
                <w:rFonts w:ascii="Times New Roman" w:hAnsi="Times New Roman" w:cs="Times New Roman"/>
                <w:szCs w:val="24"/>
              </w:rPr>
              <w:t>es</w:t>
            </w:r>
            <w:r w:rsidR="00D72275" w:rsidRPr="008F6FF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532FA2" w:rsidRPr="008F6FFF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Pflichten und </w:t>
            </w:r>
            <w:r w:rsidR="00D72275" w:rsidRPr="008F6F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Kompetenzen</w:t>
            </w:r>
          </w:p>
        </w:tc>
      </w:tr>
      <w:tr w:rsidR="00D62082" w:rsidRPr="008F6FFF" w:rsidTr="00D72275">
        <w:tc>
          <w:tcPr>
            <w:tcW w:w="6912" w:type="dxa"/>
          </w:tcPr>
          <w:p w:rsidR="00D62082" w:rsidRPr="008F6FFF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Art. 1</w:t>
            </w:r>
            <w:r w:rsidR="00A5389D" w:rsidRPr="008F6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62082" w:rsidRPr="008F6FFF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E" w:rsidRPr="008F6FFF" w:rsidTr="00D72275">
        <w:tc>
          <w:tcPr>
            <w:tcW w:w="6912" w:type="dxa"/>
          </w:tcPr>
          <w:p w:rsidR="004419BC" w:rsidRPr="008F6FFF" w:rsidRDefault="004419BC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="006A3812" w:rsidRPr="008F6FFF">
              <w:rPr>
                <w:rFonts w:ascii="Times New Roman" w:hAnsi="Times New Roman" w:cs="Times New Roman"/>
                <w:sz w:val="24"/>
                <w:szCs w:val="24"/>
              </w:rPr>
              <w:t>Die Schulratspräsidentin bzw. der Schulratspräsident vertritt den Schulrat gegen aussen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, bereitet die Geschäfte des Schulrates vor und sorgt für die Ausführung der gefassten Beschlüsse.</w:t>
            </w:r>
          </w:p>
          <w:p w:rsidR="006A3812" w:rsidRPr="008F6FFF" w:rsidRDefault="004419BC" w:rsidP="002F198B">
            <w:pPr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3812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n dringlichen Fällen, die in den Kompetenzbereich des Schulrates fallen,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trifft sie bzw. er </w:t>
            </w:r>
            <w:r w:rsidR="006A3812" w:rsidRPr="008F6FFF">
              <w:rPr>
                <w:rFonts w:ascii="Times New Roman" w:hAnsi="Times New Roman" w:cs="Times New Roman"/>
                <w:sz w:val="24"/>
                <w:szCs w:val="24"/>
              </w:rPr>
              <w:t>die erforderlichen Massnahmen. Soweit möglich entscheidet der Schulrat darüber endgültig in der nächsten Sitzung.</w:t>
            </w:r>
          </w:p>
        </w:tc>
        <w:tc>
          <w:tcPr>
            <w:tcW w:w="2268" w:type="dxa"/>
          </w:tcPr>
          <w:p w:rsidR="00F72DAE" w:rsidRPr="008F6FFF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Präsidium</w:t>
            </w:r>
          </w:p>
        </w:tc>
      </w:tr>
    </w:tbl>
    <w:p w:rsidR="003F576C" w:rsidRPr="008F6FFF" w:rsidRDefault="00B8252E" w:rsidP="00E56F92">
      <w:pPr>
        <w:pStyle w:val="Titelchen"/>
        <w:tabs>
          <w:tab w:val="clear" w:pos="567"/>
        </w:tabs>
        <w:ind w:left="567" w:hanging="567"/>
        <w:rPr>
          <w:rFonts w:cs="Times New Roman"/>
          <w:szCs w:val="24"/>
        </w:rPr>
      </w:pPr>
      <w:r w:rsidRPr="008F6FFF">
        <w:rPr>
          <w:rFonts w:cs="Times New Roman"/>
          <w:szCs w:val="24"/>
        </w:rPr>
        <w:t>Rechtspflege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D62082" w:rsidRPr="008F6FFF" w:rsidTr="00D72275">
        <w:tc>
          <w:tcPr>
            <w:tcW w:w="6912" w:type="dxa"/>
          </w:tcPr>
          <w:p w:rsidR="00D62082" w:rsidRPr="008F6FFF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Art. 1</w:t>
            </w:r>
            <w:r w:rsidR="00A5389D" w:rsidRPr="008F6F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62082" w:rsidRPr="008F6FFF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6C" w:rsidRPr="008F6FFF" w:rsidTr="00D72275">
        <w:tc>
          <w:tcPr>
            <w:tcW w:w="6912" w:type="dxa"/>
          </w:tcPr>
          <w:p w:rsidR="001A50C0" w:rsidRPr="008F6FFF" w:rsidRDefault="001A50C0" w:rsidP="002F198B">
            <w:pPr>
              <w:tabs>
                <w:tab w:val="left" w:pos="-5103"/>
                <w:tab w:val="left" w:pos="142"/>
                <w:tab w:val="left" w:pos="568"/>
              </w:tabs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Verfügungen und Entscheide der Lehrpersonen</w:t>
            </w:r>
            <w:r w:rsidR="00D97D32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, der Schulleitung und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der Schulratspräsidentin bzw. des Schulratspräsidenten in Schulangelegenheiten können innert zehn Tagen an den Schulrat weitergezogen werden.</w:t>
            </w:r>
          </w:p>
          <w:p w:rsidR="001A50C0" w:rsidRPr="008F6FFF" w:rsidRDefault="001A50C0" w:rsidP="002F198B">
            <w:pPr>
              <w:tabs>
                <w:tab w:val="left" w:pos="-5103"/>
                <w:tab w:val="left" w:pos="142"/>
                <w:tab w:val="left" w:pos="568"/>
              </w:tabs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Verfügungen und Entscheide des Schulrat</w:t>
            </w:r>
            <w:r w:rsidR="00D97D32" w:rsidRPr="008F6FF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s in Schulangelege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heiten können innert zehn Tagen an das Erziehungs-, Kultur- und Umweltschutzdepartement weitergezogen werden, sofern das ka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tonale </w:t>
            </w:r>
            <w:r w:rsidR="004B5A55" w:rsidRPr="008F6FFF">
              <w:rPr>
                <w:rFonts w:ascii="Times New Roman" w:hAnsi="Times New Roman" w:cs="Times New Roman"/>
                <w:sz w:val="24"/>
                <w:szCs w:val="24"/>
              </w:rPr>
              <w:t>Schulgesetz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nichts anderes bestimmt. </w:t>
            </w:r>
          </w:p>
          <w:p w:rsidR="001A50C0" w:rsidRPr="008F6FFF" w:rsidRDefault="001A50C0" w:rsidP="002F198B">
            <w:pPr>
              <w:tabs>
                <w:tab w:val="left" w:pos="-5103"/>
              </w:tabs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Negative Zuweisungsentscheide und Verfügungen betreffend Nichtpromotion beziehungsweise Promotion können innert zehn Tagen an das Amt für Volksschule und Sport weitergezogen we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den. Das Amt kann ein besonderes Verfahren zur Einsprachebeu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teilung vorsehen.</w:t>
            </w:r>
          </w:p>
        </w:tc>
        <w:tc>
          <w:tcPr>
            <w:tcW w:w="2268" w:type="dxa"/>
          </w:tcPr>
          <w:p w:rsidR="003F576C" w:rsidRPr="008F6FFF" w:rsidRDefault="002F198B" w:rsidP="00D72275">
            <w:pPr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Rechtsweg</w:t>
            </w:r>
          </w:p>
        </w:tc>
      </w:tr>
    </w:tbl>
    <w:p w:rsidR="0047214B" w:rsidRPr="008F6FFF" w:rsidRDefault="0047214B" w:rsidP="0047214B">
      <w:pPr>
        <w:pStyle w:val="Titelchen"/>
        <w:ind w:left="567" w:hanging="567"/>
        <w:rPr>
          <w:rFonts w:cs="Times New Roman"/>
          <w:szCs w:val="24"/>
        </w:rPr>
      </w:pPr>
      <w:r w:rsidRPr="008F6FFF">
        <w:rPr>
          <w:rFonts w:cs="Times New Roman"/>
          <w:szCs w:val="24"/>
        </w:rPr>
        <w:t>Schlussbestimmung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268"/>
      </w:tblGrid>
      <w:tr w:rsidR="00D62082" w:rsidRPr="008F6FFF" w:rsidTr="00D72275">
        <w:tc>
          <w:tcPr>
            <w:tcW w:w="6912" w:type="dxa"/>
          </w:tcPr>
          <w:p w:rsidR="00D62082" w:rsidRPr="008F6FFF" w:rsidRDefault="00D62082" w:rsidP="00D72275">
            <w:pPr>
              <w:pStyle w:val="TitelArtikel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Art. 1</w:t>
            </w:r>
            <w:r w:rsidR="00A5389D" w:rsidRPr="008F6F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62082" w:rsidRPr="008F6FFF" w:rsidRDefault="00D62082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0C" w:rsidRPr="008F6FFF" w:rsidTr="00D72275">
        <w:tc>
          <w:tcPr>
            <w:tcW w:w="6912" w:type="dxa"/>
          </w:tcPr>
          <w:p w:rsidR="00491A0C" w:rsidRPr="008F6FFF" w:rsidRDefault="00491A0C" w:rsidP="002F198B">
            <w:pPr>
              <w:tabs>
                <w:tab w:val="left" w:pos="-5103"/>
              </w:tabs>
              <w:spacing w:before="40" w:after="4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Diese Schulordnung tritt nach der Genehmigung durch das Erzi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hungs-, Kultur- und Umweltschutzdepartement</w:t>
            </w:r>
            <w:r w:rsidR="00B8252E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auf den </w:t>
            </w:r>
            <w:r w:rsidR="00A80FF4" w:rsidRPr="008F6FF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in Kraft und ersetzt die bisherige Schulordnung vom </w:t>
            </w:r>
            <w:proofErr w:type="gramStart"/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97D32" w:rsidRPr="008F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A80FF4" w:rsidRPr="008F6FFF" w:rsidRDefault="002F198B" w:rsidP="00D72275">
            <w:pPr>
              <w:spacing w:before="8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6FFF">
              <w:rPr>
                <w:rFonts w:ascii="Times New Roman" w:hAnsi="Times New Roman" w:cs="Times New Roman"/>
                <w:sz w:val="20"/>
                <w:szCs w:val="20"/>
              </w:rPr>
              <w:t>Inkrafttreten</w:t>
            </w:r>
          </w:p>
        </w:tc>
      </w:tr>
    </w:tbl>
    <w:p w:rsidR="00137B64" w:rsidRPr="008F6FFF" w:rsidRDefault="00137B64">
      <w:pPr>
        <w:rPr>
          <w:rFonts w:ascii="Times New Roman" w:hAnsi="Times New Roman" w:cs="Times New Roman"/>
          <w:sz w:val="24"/>
          <w:szCs w:val="24"/>
        </w:rPr>
      </w:pPr>
    </w:p>
    <w:sectPr w:rsidR="00137B64" w:rsidRPr="008F6FFF" w:rsidSect="00B11F3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0088"/>
    <w:multiLevelType w:val="hybridMultilevel"/>
    <w:tmpl w:val="A4387E06"/>
    <w:lvl w:ilvl="0" w:tplc="1304DA62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hint="default"/>
        <w:b w:val="0"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0A3288B"/>
    <w:multiLevelType w:val="hybridMultilevel"/>
    <w:tmpl w:val="53706B52"/>
    <w:lvl w:ilvl="0" w:tplc="57C4935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63230EA6"/>
    <w:multiLevelType w:val="hybridMultilevel"/>
    <w:tmpl w:val="37D0A3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721D7"/>
    <w:multiLevelType w:val="hybridMultilevel"/>
    <w:tmpl w:val="C43CE552"/>
    <w:lvl w:ilvl="0" w:tplc="FD72C436">
      <w:start w:val="1"/>
      <w:numFmt w:val="upperRoman"/>
      <w:pStyle w:val="Titelche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64"/>
    <w:rsid w:val="00035B4D"/>
    <w:rsid w:val="00045212"/>
    <w:rsid w:val="00056B00"/>
    <w:rsid w:val="000954B6"/>
    <w:rsid w:val="00123B9B"/>
    <w:rsid w:val="00137B64"/>
    <w:rsid w:val="001A50C0"/>
    <w:rsid w:val="001D3D6D"/>
    <w:rsid w:val="001E1CA2"/>
    <w:rsid w:val="001F567A"/>
    <w:rsid w:val="00267B9A"/>
    <w:rsid w:val="00275C4F"/>
    <w:rsid w:val="0029390B"/>
    <w:rsid w:val="002A5B08"/>
    <w:rsid w:val="002C5791"/>
    <w:rsid w:val="002D58DA"/>
    <w:rsid w:val="002F1242"/>
    <w:rsid w:val="002F198B"/>
    <w:rsid w:val="00370CFD"/>
    <w:rsid w:val="003973FB"/>
    <w:rsid w:val="003B26FD"/>
    <w:rsid w:val="003F3AE6"/>
    <w:rsid w:val="003F576C"/>
    <w:rsid w:val="003F78D8"/>
    <w:rsid w:val="00410162"/>
    <w:rsid w:val="00420FBE"/>
    <w:rsid w:val="00425838"/>
    <w:rsid w:val="004419BC"/>
    <w:rsid w:val="0047214B"/>
    <w:rsid w:val="00491A0C"/>
    <w:rsid w:val="004B5773"/>
    <w:rsid w:val="004B5A55"/>
    <w:rsid w:val="005148D6"/>
    <w:rsid w:val="00532FA2"/>
    <w:rsid w:val="00541095"/>
    <w:rsid w:val="005454C6"/>
    <w:rsid w:val="00577C74"/>
    <w:rsid w:val="005814B4"/>
    <w:rsid w:val="00593D99"/>
    <w:rsid w:val="005B5573"/>
    <w:rsid w:val="00605707"/>
    <w:rsid w:val="00612A53"/>
    <w:rsid w:val="00620884"/>
    <w:rsid w:val="00653FFB"/>
    <w:rsid w:val="00657912"/>
    <w:rsid w:val="00677D52"/>
    <w:rsid w:val="006949B5"/>
    <w:rsid w:val="006A3812"/>
    <w:rsid w:val="006D105B"/>
    <w:rsid w:val="006E4F95"/>
    <w:rsid w:val="00700AC6"/>
    <w:rsid w:val="00736468"/>
    <w:rsid w:val="007450A4"/>
    <w:rsid w:val="00746DFF"/>
    <w:rsid w:val="00750559"/>
    <w:rsid w:val="00770763"/>
    <w:rsid w:val="007A311A"/>
    <w:rsid w:val="007F4EA7"/>
    <w:rsid w:val="0081163A"/>
    <w:rsid w:val="00814279"/>
    <w:rsid w:val="0081606A"/>
    <w:rsid w:val="0082290B"/>
    <w:rsid w:val="00893133"/>
    <w:rsid w:val="008B5BB3"/>
    <w:rsid w:val="008B6C09"/>
    <w:rsid w:val="008C0D58"/>
    <w:rsid w:val="008C2DE4"/>
    <w:rsid w:val="008F6FFF"/>
    <w:rsid w:val="009B31A5"/>
    <w:rsid w:val="009E1B3F"/>
    <w:rsid w:val="009F1CE4"/>
    <w:rsid w:val="00A22463"/>
    <w:rsid w:val="00A5389D"/>
    <w:rsid w:val="00A80FF4"/>
    <w:rsid w:val="00B11F3E"/>
    <w:rsid w:val="00B302A9"/>
    <w:rsid w:val="00B3708A"/>
    <w:rsid w:val="00B464A3"/>
    <w:rsid w:val="00B53CFF"/>
    <w:rsid w:val="00B57BFC"/>
    <w:rsid w:val="00B651BE"/>
    <w:rsid w:val="00B72A36"/>
    <w:rsid w:val="00B8052A"/>
    <w:rsid w:val="00B8252E"/>
    <w:rsid w:val="00B927F8"/>
    <w:rsid w:val="00BA7583"/>
    <w:rsid w:val="00C7231D"/>
    <w:rsid w:val="00C8501B"/>
    <w:rsid w:val="00C90886"/>
    <w:rsid w:val="00D21861"/>
    <w:rsid w:val="00D34771"/>
    <w:rsid w:val="00D62082"/>
    <w:rsid w:val="00D72275"/>
    <w:rsid w:val="00D97D32"/>
    <w:rsid w:val="00DA7980"/>
    <w:rsid w:val="00DE110A"/>
    <w:rsid w:val="00DF5BCA"/>
    <w:rsid w:val="00E11EDD"/>
    <w:rsid w:val="00E56F92"/>
    <w:rsid w:val="00E92391"/>
    <w:rsid w:val="00EA1290"/>
    <w:rsid w:val="00ED37D4"/>
    <w:rsid w:val="00EE1044"/>
    <w:rsid w:val="00F014B0"/>
    <w:rsid w:val="00F07231"/>
    <w:rsid w:val="00F36F07"/>
    <w:rsid w:val="00F652D3"/>
    <w:rsid w:val="00F72DAE"/>
    <w:rsid w:val="00F873C7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89D"/>
    <w:pPr>
      <w:keepNext/>
      <w:spacing w:before="480"/>
      <w:ind w:left="720"/>
      <w:contextualSpacing/>
    </w:pPr>
    <w:rPr>
      <w:sz w:val="24"/>
    </w:rPr>
  </w:style>
  <w:style w:type="table" w:styleId="Tabellenraster">
    <w:name w:val="Table Grid"/>
    <w:basedOn w:val="NormaleTabelle"/>
    <w:uiPriority w:val="59"/>
    <w:rsid w:val="0089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chen">
    <w:name w:val="Titelchen"/>
    <w:basedOn w:val="Listenabsatz"/>
    <w:qFormat/>
    <w:rsid w:val="008F6FFF"/>
    <w:pPr>
      <w:numPr>
        <w:numId w:val="1"/>
      </w:numPr>
      <w:tabs>
        <w:tab w:val="left" w:pos="567"/>
      </w:tabs>
      <w:spacing w:before="720" w:after="120" w:line="240" w:lineRule="auto"/>
      <w:contextualSpacing w:val="0"/>
    </w:pPr>
    <w:rPr>
      <w:rFonts w:ascii="Times New Roman" w:hAnsi="Times New Roman" w:cs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B4D"/>
    <w:rPr>
      <w:rFonts w:ascii="Tahoma" w:hAnsi="Tahoma" w:cs="Tahoma"/>
      <w:sz w:val="16"/>
      <w:szCs w:val="16"/>
    </w:rPr>
  </w:style>
  <w:style w:type="paragraph" w:customStyle="1" w:styleId="TitelArtikel">
    <w:name w:val="Titel Artikel"/>
    <w:basedOn w:val="Standard"/>
    <w:qFormat/>
    <w:rsid w:val="00D72275"/>
    <w:pPr>
      <w:keepNext/>
      <w:tabs>
        <w:tab w:val="left" w:pos="-5103"/>
      </w:tabs>
      <w:spacing w:before="360" w:after="120" w:line="240" w:lineRule="auto"/>
      <w:ind w:right="176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89D"/>
    <w:pPr>
      <w:keepNext/>
      <w:spacing w:before="480"/>
      <w:ind w:left="720"/>
      <w:contextualSpacing/>
    </w:pPr>
    <w:rPr>
      <w:sz w:val="24"/>
    </w:rPr>
  </w:style>
  <w:style w:type="table" w:styleId="Tabellenraster">
    <w:name w:val="Table Grid"/>
    <w:basedOn w:val="NormaleTabelle"/>
    <w:uiPriority w:val="59"/>
    <w:rsid w:val="0089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chen">
    <w:name w:val="Titelchen"/>
    <w:basedOn w:val="Listenabsatz"/>
    <w:qFormat/>
    <w:rsid w:val="008F6FFF"/>
    <w:pPr>
      <w:numPr>
        <w:numId w:val="1"/>
      </w:numPr>
      <w:tabs>
        <w:tab w:val="left" w:pos="567"/>
      </w:tabs>
      <w:spacing w:before="720" w:after="120" w:line="240" w:lineRule="auto"/>
      <w:contextualSpacing w:val="0"/>
    </w:pPr>
    <w:rPr>
      <w:rFonts w:ascii="Times New Roman" w:hAnsi="Times New Roman" w:cs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B4D"/>
    <w:rPr>
      <w:rFonts w:ascii="Tahoma" w:hAnsi="Tahoma" w:cs="Tahoma"/>
      <w:sz w:val="16"/>
      <w:szCs w:val="16"/>
    </w:rPr>
  </w:style>
  <w:style w:type="paragraph" w:customStyle="1" w:styleId="TitelArtikel">
    <w:name w:val="Titel Artikel"/>
    <w:basedOn w:val="Standard"/>
    <w:qFormat/>
    <w:rsid w:val="00D72275"/>
    <w:pPr>
      <w:keepNext/>
      <w:tabs>
        <w:tab w:val="left" w:pos="-5103"/>
      </w:tabs>
      <w:spacing w:before="360" w:after="120" w:line="240" w:lineRule="auto"/>
      <w:ind w:right="176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4c571c09-6e20-4e32-9349-4106b8b0708d">Schulorganisation-Führung und Organisation</Frontend_x002d_Sei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2CE7A-2AD2-4D71-9FCD-9D65F0D6E643}"/>
</file>

<file path=customXml/itemProps2.xml><?xml version="1.0" encoding="utf-8"?>
<ds:datastoreItem xmlns:ds="http://schemas.openxmlformats.org/officeDocument/2006/customXml" ds:itemID="{0E4B56EB-4EFF-4EF3-AB7E-D4C2F7820882}"/>
</file>

<file path=customXml/itemProps3.xml><?xml version="1.0" encoding="utf-8"?>
<ds:datastoreItem xmlns:ds="http://schemas.openxmlformats.org/officeDocument/2006/customXml" ds:itemID="{6A29B0B9-51EC-4620-8709-53534ED50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Muster-Schulordnung</dc:title>
  <dc:creator>Meyer Clelia</dc:creator>
  <dc:description/>
  <cp:lastModifiedBy>Wieland Marco</cp:lastModifiedBy>
  <cp:revision>8</cp:revision>
  <cp:lastPrinted>2013-01-23T15:53:00Z</cp:lastPrinted>
  <dcterms:created xsi:type="dcterms:W3CDTF">2013-01-14T13:12:00Z</dcterms:created>
  <dcterms:modified xsi:type="dcterms:W3CDTF">2013-01-31T16:56:00Z</dcterms:modified>
  <cp:category>Schulordnung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169100</vt:r8>
  </property>
</Properties>
</file>