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9C" w:rsidRPr="00AC08CC" w:rsidRDefault="00AC08CC" w:rsidP="00B210C1">
      <w:pPr>
        <w:pStyle w:val="Titel"/>
        <w:jc w:val="left"/>
        <w:rPr>
          <w:lang w:val="it-CH"/>
        </w:rPr>
      </w:pPr>
      <w:bookmarkStart w:id="0" w:name="_GoBack"/>
      <w:bookmarkEnd w:id="0"/>
      <w:r w:rsidRPr="00AC08CC">
        <w:rPr>
          <w:lang w:val="it-CH"/>
        </w:rPr>
        <w:t>Appendice 1 al regolamento delle zone di protezione</w:t>
      </w:r>
      <w:r w:rsidR="004678BE">
        <w:rPr>
          <w:rStyle w:val="Endnotenzeichen"/>
        </w:rPr>
        <w:endnoteReference w:id="1"/>
      </w:r>
    </w:p>
    <w:p w:rsidR="009F559C" w:rsidRPr="00B210C1" w:rsidRDefault="00AC08CC" w:rsidP="009F559C">
      <w:pPr>
        <w:pStyle w:val="Untertitel"/>
        <w:rPr>
          <w:lang w:val="fr-CH"/>
        </w:rPr>
      </w:pPr>
      <w:r w:rsidRPr="00B210C1">
        <w:rPr>
          <w:lang w:val="fr-CH"/>
        </w:rPr>
        <w:t>Basi legali</w:t>
      </w:r>
    </w:p>
    <w:p w:rsidR="009F559C" w:rsidRPr="00AC08CC" w:rsidRDefault="00AC08CC" w:rsidP="009F559C">
      <w:pPr>
        <w:spacing w:after="240"/>
        <w:rPr>
          <w:lang w:val="it-CH"/>
        </w:rPr>
      </w:pPr>
      <w:r w:rsidRPr="00AC08CC">
        <w:rPr>
          <w:lang w:val="it-CH"/>
        </w:rPr>
        <w:t>Fa stato la versione attuale degli atti normativi.</w:t>
      </w:r>
    </w:p>
    <w:p w:rsidR="009F559C" w:rsidRPr="00AC08CC" w:rsidRDefault="00AC08CC" w:rsidP="009F559C">
      <w:pPr>
        <w:pStyle w:val="Unteruntertitel"/>
        <w:rPr>
          <w:lang w:val="it-CH"/>
        </w:rPr>
      </w:pPr>
      <w:r w:rsidRPr="00AC08CC">
        <w:rPr>
          <w:lang w:val="it-CH"/>
        </w:rPr>
        <w:t>Legislazione sula protezione dell'ambiente e delle acque</w:t>
      </w:r>
    </w:p>
    <w:p w:rsidR="009F559C" w:rsidRPr="00AC08CC" w:rsidRDefault="00AC08CC" w:rsidP="009F559C">
      <w:pPr>
        <w:pStyle w:val="Unteruntertitel2"/>
        <w:rPr>
          <w:lang w:val="it-CH"/>
        </w:rPr>
      </w:pPr>
      <w:r w:rsidRPr="00AC08CC">
        <w:rPr>
          <w:lang w:val="it-CH"/>
        </w:rPr>
        <w:t>Confederazione</w:t>
      </w:r>
    </w:p>
    <w:p w:rsidR="00AC08CC" w:rsidRPr="00AC08CC" w:rsidRDefault="00AC08CC" w:rsidP="00AC08CC">
      <w:pPr>
        <w:pStyle w:val="Gesetze"/>
        <w:rPr>
          <w:lang w:val="it-CH"/>
        </w:rPr>
      </w:pPr>
      <w:r w:rsidRPr="00AC08CC">
        <w:rPr>
          <w:lang w:val="it-CH"/>
        </w:rPr>
        <w:t>ORRPChim</w:t>
      </w:r>
      <w:r w:rsidRPr="00AC08CC">
        <w:rPr>
          <w:lang w:val="it-CH"/>
        </w:rPr>
        <w:tab/>
        <w:t>Ordinanza concernente la riduzione dei rischi nell'utilizzazione di determinate sostanze, preparati e oggetti particolarmente pericolosi (ordinanza sulla riduzione dei rischi inerenti ai prodotti chimici) del 18 maggio 2005 (RS 814.81): art. 3 e 20, allegati 2.4, 2.5 e 2.6</w:t>
      </w:r>
    </w:p>
    <w:p w:rsidR="00AC08CC" w:rsidRPr="00AC08CC" w:rsidRDefault="00AC08CC" w:rsidP="00AC08CC">
      <w:pPr>
        <w:pStyle w:val="Gesetze"/>
        <w:rPr>
          <w:lang w:val="it-CH"/>
        </w:rPr>
      </w:pPr>
      <w:r w:rsidRPr="00AC08CC">
        <w:rPr>
          <w:lang w:val="it-CH"/>
        </w:rPr>
        <w:t>OPChim</w:t>
      </w:r>
      <w:r w:rsidRPr="00AC08CC">
        <w:rPr>
          <w:lang w:val="it-CH"/>
        </w:rPr>
        <w:tab/>
        <w:t>Ordinanza sulla protezione contro le sostanze e i preparati pericolosi (ordinanza sui pro-dotti chimici) del 5 giugno 2015 (RS 813.11): art. 1 cpv. 2, art. 55–57, art. 61 seg., art. 67.</w:t>
      </w:r>
    </w:p>
    <w:p w:rsidR="00AC08CC" w:rsidRPr="00AC08CC" w:rsidRDefault="00AC08CC" w:rsidP="00AC08CC">
      <w:pPr>
        <w:pStyle w:val="Gesetze"/>
        <w:rPr>
          <w:lang w:val="it-CH"/>
        </w:rPr>
      </w:pPr>
      <w:r w:rsidRPr="00AC08CC">
        <w:rPr>
          <w:lang w:val="it-CH"/>
        </w:rPr>
        <w:t>LPAc</w:t>
      </w:r>
      <w:r w:rsidRPr="00AC08CC">
        <w:rPr>
          <w:lang w:val="it-CH"/>
        </w:rPr>
        <w:tab/>
        <w:t>Legge federale sulla protezione delle acque del 24 gennaio 1991 (RS 814.20): art. 3, 3a, 6, 19, 20, 43 e 44 cpv. 2 lett. a, 70 e 71.</w:t>
      </w:r>
    </w:p>
    <w:p w:rsidR="00AC08CC" w:rsidRPr="00AC08CC" w:rsidRDefault="00AC08CC" w:rsidP="00AC08CC">
      <w:pPr>
        <w:pStyle w:val="Gesetze"/>
        <w:rPr>
          <w:lang w:val="it-CH"/>
        </w:rPr>
      </w:pPr>
      <w:r w:rsidRPr="00AC08CC">
        <w:rPr>
          <w:lang w:val="it-CH"/>
        </w:rPr>
        <w:t>OPAc</w:t>
      </w:r>
      <w:r w:rsidRPr="00AC08CC">
        <w:rPr>
          <w:lang w:val="it-CH"/>
        </w:rPr>
        <w:tab/>
        <w:t xml:space="preserve">Ordinanza sulla protezione delle acque del 28 ottobre 1998 (RS 814.201): art. 29, art. 31 seg., allegato 2, n. 2 e allegato 4 n. 12 e 22. </w:t>
      </w:r>
    </w:p>
    <w:p w:rsidR="00AC08CC" w:rsidRPr="00AC08CC" w:rsidRDefault="00AC08CC" w:rsidP="00AC08CC">
      <w:pPr>
        <w:pStyle w:val="Gesetze"/>
        <w:rPr>
          <w:lang w:val="it-CH"/>
        </w:rPr>
      </w:pPr>
      <w:r w:rsidRPr="00AC08CC">
        <w:rPr>
          <w:lang w:val="it-CH"/>
        </w:rPr>
        <w:t>OPF</w:t>
      </w:r>
      <w:r w:rsidRPr="00AC08CC">
        <w:rPr>
          <w:lang w:val="it-CH"/>
        </w:rPr>
        <w:tab/>
        <w:t xml:space="preserve">Ordinanza concernente l'immissione sul mercato di prodotti fitosanitari (ordinanza sui prodotti fitosanitari) del 12 maggio 2010 (RS 916.161): art. 61, art. 63, art. 65, art. 68 cpv. 1–3. </w:t>
      </w:r>
    </w:p>
    <w:p w:rsidR="00AC08CC" w:rsidRPr="00AC08CC" w:rsidRDefault="00AC08CC" w:rsidP="00AC08CC">
      <w:pPr>
        <w:pStyle w:val="Gesetze"/>
        <w:rPr>
          <w:lang w:val="it-CH"/>
        </w:rPr>
      </w:pPr>
      <w:r w:rsidRPr="00AC08CC">
        <w:rPr>
          <w:lang w:val="it-CH"/>
        </w:rPr>
        <w:t>OPSR</w:t>
      </w:r>
      <w:r w:rsidRPr="00AC08CC">
        <w:rPr>
          <w:lang w:val="it-CH"/>
        </w:rPr>
        <w:tab/>
        <w:t>Ordinanza sulla prevenzione e lo smaltimento dei rifiuti del 4 dicembre 2015 (RS 814.600): art. 36 e allegato 2 n. 1.</w:t>
      </w:r>
    </w:p>
    <w:p w:rsidR="00AC08CC" w:rsidRPr="00AC08CC" w:rsidRDefault="00AC08CC" w:rsidP="00AC08CC">
      <w:pPr>
        <w:pStyle w:val="Gesetze"/>
        <w:rPr>
          <w:lang w:val="it-CH"/>
        </w:rPr>
      </w:pPr>
      <w:r w:rsidRPr="00AC08CC">
        <w:rPr>
          <w:lang w:val="it-CH"/>
        </w:rPr>
        <w:t>LPAmb</w:t>
      </w:r>
      <w:r w:rsidRPr="00AC08CC">
        <w:rPr>
          <w:lang w:val="it-CH"/>
        </w:rPr>
        <w:tab/>
        <w:t>Legge federale sulla protezione dell'ambiente (legge sulla protezione dell'ambiente) del 7 ottobre 1983 (RS 814.01): art. 28, art. 60 seg.</w:t>
      </w:r>
    </w:p>
    <w:p w:rsidR="009F559C" w:rsidRPr="00AC08CC" w:rsidRDefault="00AC08CC" w:rsidP="00AC08CC">
      <w:pPr>
        <w:pStyle w:val="Gesetze"/>
        <w:rPr>
          <w:lang w:val="it-CH"/>
        </w:rPr>
      </w:pPr>
      <w:r w:rsidRPr="00AC08CC">
        <w:rPr>
          <w:lang w:val="it-CH"/>
        </w:rPr>
        <w:t>OESA</w:t>
      </w:r>
      <w:r w:rsidRPr="00AC08CC">
        <w:rPr>
          <w:lang w:val="it-CH"/>
        </w:rPr>
        <w:tab/>
        <w:t>Ordinanza concernente l'eliminazione dei sottoprodotti di origine animale del 25 maggio 2011 (RS 916.441.22): art. 25 cpv. 2 e allegato 7 n. 11.</w:t>
      </w:r>
      <w:r w:rsidR="009F559C" w:rsidRPr="00AC08CC">
        <w:rPr>
          <w:lang w:val="it-CH"/>
        </w:rPr>
        <w:t>Kanton</w:t>
      </w:r>
    </w:p>
    <w:p w:rsidR="009F559C" w:rsidRDefault="009F559C" w:rsidP="00AC08CC">
      <w:pPr>
        <w:pStyle w:val="Gesetze"/>
      </w:pPr>
      <w:r>
        <w:t>KGSchG</w:t>
      </w:r>
      <w:r>
        <w:tab/>
        <w:t>Einführungsgesetz zum Bundesgesetz über den Schutz der Gewässer (Kantonales Ge-wässerschutzgesetz) vom 8. Juni 1997 (BR 815.100): Art. 2, Art. 24–26.</w:t>
      </w:r>
    </w:p>
    <w:p w:rsidR="009F559C" w:rsidRPr="00AC08CC" w:rsidRDefault="009F559C" w:rsidP="00AC08CC">
      <w:pPr>
        <w:pStyle w:val="Gesetze"/>
        <w:rPr>
          <w:lang w:val="it-CH"/>
        </w:rPr>
      </w:pPr>
      <w:r>
        <w:t>KGSchV</w:t>
      </w:r>
      <w:r>
        <w:tab/>
        <w:t xml:space="preserve">Verordnung zum Einführungsgesetz zum Bundesgesetz über den Schutz der Gewässer (Kantonale Gewässerschutzverordnung) vom 27. </w:t>
      </w:r>
      <w:r w:rsidRPr="00AC08CC">
        <w:rPr>
          <w:lang w:val="it-CH"/>
        </w:rPr>
        <w:t>Januar 1997 (BR 815.200): Art. 1 Abs. 2, Art. 7 lit. d, Art. 8–12.</w:t>
      </w:r>
      <w:r w:rsidR="00AC08CC" w:rsidRPr="00AC08CC">
        <w:rPr>
          <w:lang w:val="it-CH"/>
        </w:rPr>
        <w:t>c</w:t>
      </w:r>
    </w:p>
    <w:p w:rsidR="00AC08CC" w:rsidRDefault="00AC08CC" w:rsidP="00AC08CC">
      <w:pPr>
        <w:pStyle w:val="Unteruntertitel2"/>
      </w:pPr>
      <w:r w:rsidRPr="00AC08CC">
        <w:t>Cantone</w:t>
      </w:r>
    </w:p>
    <w:p w:rsidR="00AC08CC" w:rsidRPr="00AC08CC" w:rsidRDefault="00AC08CC" w:rsidP="00AC08CC">
      <w:pPr>
        <w:pStyle w:val="Gesetze"/>
        <w:rPr>
          <w:lang w:val="it-CH"/>
        </w:rPr>
      </w:pPr>
      <w:r w:rsidRPr="00AC08CC">
        <w:rPr>
          <w:lang w:val="it-CH"/>
        </w:rPr>
        <w:t>LCPAc</w:t>
      </w:r>
      <w:r w:rsidRPr="00AC08CC">
        <w:rPr>
          <w:lang w:val="it-CH"/>
        </w:rPr>
        <w:tab/>
        <w:t>Legge d'introduzione della legge federale sulla protezione delle acque (legge cantonale sulla protezione delle acque) dell'8 giugno 1997 (CSC 815.100): art. 2, art. 24–26.</w:t>
      </w:r>
    </w:p>
    <w:p w:rsidR="00AC08CC" w:rsidRPr="00AC08CC" w:rsidRDefault="00AC08CC" w:rsidP="00AC08CC">
      <w:pPr>
        <w:pStyle w:val="Gesetze"/>
        <w:rPr>
          <w:lang w:val="it-CH"/>
        </w:rPr>
      </w:pPr>
      <w:r w:rsidRPr="00AC08CC">
        <w:rPr>
          <w:lang w:val="it-CH"/>
        </w:rPr>
        <w:t>OCPAc</w:t>
      </w:r>
      <w:r w:rsidRPr="00AC08CC">
        <w:rPr>
          <w:lang w:val="it-CH"/>
        </w:rPr>
        <w:tab/>
        <w:t>Ordinanza della legge d'introduzione alla legge federale sulla protezione delle acque (ordi-nanza cantonale sulla protezione delle acque) del 27 gennaio 1997 (CSC 815.200): art. 1 cpv. 2, art. 7 lett. d, art. 8–12.</w:t>
      </w:r>
    </w:p>
    <w:p w:rsidR="009F559C" w:rsidRPr="00AC08CC" w:rsidRDefault="00AC08CC" w:rsidP="009F559C">
      <w:pPr>
        <w:pStyle w:val="Unteruntertitel"/>
        <w:rPr>
          <w:lang w:val="it-CH"/>
        </w:rPr>
      </w:pPr>
      <w:r w:rsidRPr="00AC08CC">
        <w:rPr>
          <w:lang w:val="it-CH"/>
        </w:rPr>
        <w:lastRenderedPageBreak/>
        <w:t>Legislazione sulle derrate alimentari</w:t>
      </w:r>
    </w:p>
    <w:p w:rsidR="009F559C" w:rsidRPr="00AC08CC" w:rsidRDefault="00AC08CC" w:rsidP="009F559C">
      <w:pPr>
        <w:pStyle w:val="Unteruntertitel2"/>
        <w:rPr>
          <w:lang w:val="it-CH"/>
        </w:rPr>
      </w:pPr>
      <w:r w:rsidRPr="00AC08CC">
        <w:rPr>
          <w:lang w:val="it-CH"/>
        </w:rPr>
        <w:t>Confederazione</w:t>
      </w:r>
    </w:p>
    <w:p w:rsidR="00AC08CC" w:rsidRPr="00AC08CC" w:rsidRDefault="00AC08CC" w:rsidP="00AC08CC">
      <w:pPr>
        <w:pStyle w:val="Gesetze"/>
        <w:rPr>
          <w:lang w:val="it-CH"/>
        </w:rPr>
      </w:pPr>
      <w:r w:rsidRPr="00AC08CC">
        <w:rPr>
          <w:lang w:val="it-CH"/>
        </w:rPr>
        <w:t>ORI</w:t>
      </w:r>
      <w:r w:rsidRPr="00AC08CC">
        <w:rPr>
          <w:lang w:val="it-CH"/>
        </w:rPr>
        <w:tab/>
        <w:t xml:space="preserve">Ordinanza del DFI sui requisiti igienici per il trattamento delle derrate alimentari del 16 dicembre 2016 (RS 817.024.1): art. 16, art. 66 segg. </w:t>
      </w:r>
    </w:p>
    <w:p w:rsidR="00AC08CC" w:rsidRPr="00AC08CC" w:rsidRDefault="00AC08CC" w:rsidP="00AC08CC">
      <w:pPr>
        <w:pStyle w:val="Gesetze"/>
        <w:rPr>
          <w:lang w:val="it-CH"/>
        </w:rPr>
      </w:pPr>
      <w:r w:rsidRPr="00AC08CC">
        <w:rPr>
          <w:lang w:val="it-CH"/>
        </w:rPr>
        <w:t>LDerr</w:t>
      </w:r>
      <w:r w:rsidRPr="00AC08CC">
        <w:rPr>
          <w:lang w:val="it-CH"/>
        </w:rPr>
        <w:tab/>
        <w:t>Legge federale sulle derrate alimentari e gli oggetti d'uso (legge sulle derrate alimentari) del 20 giugno 2014 (RS 817.0): art. 7, art. 10, art. 26.</w:t>
      </w:r>
    </w:p>
    <w:p w:rsidR="00AC08CC" w:rsidRPr="00AC08CC" w:rsidRDefault="00AC08CC" w:rsidP="00AC08CC">
      <w:pPr>
        <w:pStyle w:val="Gesetze"/>
        <w:rPr>
          <w:lang w:val="it-CH"/>
        </w:rPr>
      </w:pPr>
      <w:r w:rsidRPr="00AC08CC">
        <w:rPr>
          <w:lang w:val="it-CH"/>
        </w:rPr>
        <w:t>ODerr</w:t>
      </w:r>
      <w:r w:rsidRPr="00AC08CC">
        <w:rPr>
          <w:lang w:val="it-CH"/>
        </w:rPr>
        <w:tab/>
        <w:t>Ordinanza sulle derrate alimentari e gli oggetti d'uso del 16 dicembre 2016 (RS 817.02): art. 8 seg., art. 73 segg.</w:t>
      </w:r>
    </w:p>
    <w:p w:rsidR="00AC08CC" w:rsidRDefault="00AC08CC" w:rsidP="00AC08CC">
      <w:pPr>
        <w:pStyle w:val="Gesetze"/>
        <w:rPr>
          <w:b/>
          <w:lang w:val="it-CH"/>
        </w:rPr>
      </w:pPr>
      <w:r w:rsidRPr="00AC08CC">
        <w:rPr>
          <w:lang w:val="it-CH"/>
        </w:rPr>
        <w:t>OPPD</w:t>
      </w:r>
      <w:r w:rsidRPr="00AC08CC">
        <w:rPr>
          <w:lang w:val="it-CH"/>
        </w:rPr>
        <w:tab/>
        <w:t>Ordinanza del DFI sull'acqua potabile e sull'acqua per piscine e docce accessibili al pubblico del 16 dicembre 2016 (RS 817.022.11): art. 3–6 e appendice 1–3.</w:t>
      </w:r>
    </w:p>
    <w:p w:rsidR="009F559C" w:rsidRPr="00AC08CC" w:rsidRDefault="00AC08CC" w:rsidP="00AC08CC">
      <w:pPr>
        <w:pStyle w:val="Unteruntertitel"/>
        <w:rPr>
          <w:lang w:val="it-CH"/>
        </w:rPr>
      </w:pPr>
      <w:r>
        <w:rPr>
          <w:lang w:val="it-CH"/>
        </w:rPr>
        <w:t>Altre</w:t>
      </w:r>
    </w:p>
    <w:p w:rsidR="009F559C" w:rsidRPr="00AC08CC" w:rsidRDefault="00AC08CC" w:rsidP="009F559C">
      <w:pPr>
        <w:pStyle w:val="Unteruntertitel2"/>
        <w:rPr>
          <w:lang w:val="it-CH"/>
        </w:rPr>
      </w:pPr>
      <w:r w:rsidRPr="00AC08CC">
        <w:rPr>
          <w:lang w:val="it-CH"/>
        </w:rPr>
        <w:t>Confederazione</w:t>
      </w:r>
    </w:p>
    <w:p w:rsidR="00AC08CC" w:rsidRPr="00B210C1" w:rsidRDefault="00AC08CC" w:rsidP="00AC08CC">
      <w:pPr>
        <w:pStyle w:val="Gesetze"/>
        <w:rPr>
          <w:lang w:val="it-CH"/>
        </w:rPr>
      </w:pPr>
      <w:r w:rsidRPr="00B210C1">
        <w:rPr>
          <w:lang w:val="it-CH"/>
        </w:rPr>
        <w:t>CP</w:t>
      </w:r>
      <w:r w:rsidRPr="00B210C1">
        <w:rPr>
          <w:lang w:val="it-CH"/>
        </w:rPr>
        <w:tab/>
        <w:t>Codice penale svizzero del 21 dicembre 1937 (RS 311.0): art. 109 e art. 234.</w:t>
      </w:r>
    </w:p>
    <w:p w:rsidR="00AC08CC" w:rsidRPr="00B210C1" w:rsidRDefault="00AC08CC" w:rsidP="00AC08CC">
      <w:pPr>
        <w:pStyle w:val="Gesetze"/>
        <w:rPr>
          <w:lang w:val="it-CH"/>
        </w:rPr>
      </w:pPr>
      <w:r w:rsidRPr="00B210C1">
        <w:rPr>
          <w:lang w:val="it-CH"/>
        </w:rPr>
        <w:t>LFo</w:t>
      </w:r>
      <w:r w:rsidRPr="00B210C1">
        <w:rPr>
          <w:lang w:val="it-CH"/>
        </w:rPr>
        <w:tab/>
        <w:t>Legge federale sulle foreste del 4 ottobre 1991 (RS 921.0): art. 18.</w:t>
      </w:r>
    </w:p>
    <w:p w:rsidR="009F559C" w:rsidRPr="00B210C1" w:rsidRDefault="00AC08CC" w:rsidP="00AC08CC">
      <w:pPr>
        <w:pStyle w:val="Gesetze"/>
        <w:rPr>
          <w:lang w:val="fr-CH"/>
        </w:rPr>
      </w:pPr>
      <w:r w:rsidRPr="00B210C1">
        <w:rPr>
          <w:lang w:val="fr-CH"/>
        </w:rPr>
        <w:t>OFo</w:t>
      </w:r>
      <w:r w:rsidRPr="00B210C1">
        <w:rPr>
          <w:lang w:val="fr-CH"/>
        </w:rPr>
        <w:tab/>
        <w:t>Ordinanza sulle foreste del 30 novembre 1992 (RS 921.01): art. 25.</w:t>
      </w:r>
    </w:p>
    <w:p w:rsidR="009F559C" w:rsidRPr="00AC08CC" w:rsidRDefault="00AC08CC" w:rsidP="00AC08CC">
      <w:pPr>
        <w:pStyle w:val="Unteruntertitel2"/>
        <w:rPr>
          <w:lang w:val="it-CH"/>
        </w:rPr>
      </w:pPr>
      <w:r w:rsidRPr="00AC08CC">
        <w:rPr>
          <w:lang w:val="it-CH"/>
        </w:rPr>
        <w:t>Canto</w:t>
      </w:r>
      <w:r w:rsidR="009F559C" w:rsidRPr="00AC08CC">
        <w:rPr>
          <w:lang w:val="it-CH"/>
        </w:rPr>
        <w:t>n</w:t>
      </w:r>
      <w:r w:rsidRPr="00AC08CC">
        <w:rPr>
          <w:lang w:val="it-CH"/>
        </w:rPr>
        <w:t>e</w:t>
      </w:r>
    </w:p>
    <w:p w:rsidR="00AC08CC" w:rsidRPr="00AC08CC" w:rsidRDefault="00AC08CC" w:rsidP="00AC08CC">
      <w:pPr>
        <w:pStyle w:val="Gesetze"/>
        <w:rPr>
          <w:lang w:val="it-CH"/>
        </w:rPr>
      </w:pPr>
      <w:r w:rsidRPr="00AC08CC">
        <w:rPr>
          <w:lang w:val="it-CH"/>
        </w:rPr>
        <w:t>LPTC</w:t>
      </w:r>
      <w:r w:rsidRPr="00AC08CC">
        <w:rPr>
          <w:lang w:val="it-CH"/>
        </w:rPr>
        <w:tab/>
        <w:t>Legge sulla pianificazione territoriale del Cantone dei Grigioni del 6 dicembre 2004 (CSC 801.100): art. 98.</w:t>
      </w:r>
    </w:p>
    <w:p w:rsidR="00AC08CC" w:rsidRDefault="00AC08CC" w:rsidP="00AC08CC">
      <w:pPr>
        <w:pStyle w:val="Gesetze"/>
        <w:rPr>
          <w:b/>
          <w:lang w:val="it-CH"/>
        </w:rPr>
      </w:pPr>
      <w:r w:rsidRPr="00AC08CC">
        <w:rPr>
          <w:lang w:val="it-CH"/>
        </w:rPr>
        <w:t>OPTC</w:t>
      </w:r>
      <w:r w:rsidRPr="00AC08CC">
        <w:rPr>
          <w:lang w:val="it-CH"/>
        </w:rPr>
        <w:tab/>
        <w:t>Ordinanza sulla pianificazione territoriale del Cantone dei Grigioni del 24 maggio 2005 (CSC 801.110).</w:t>
      </w:r>
    </w:p>
    <w:p w:rsidR="009F559C" w:rsidRPr="00AC08CC" w:rsidRDefault="00AC08CC" w:rsidP="00AC08CC">
      <w:pPr>
        <w:pStyle w:val="Unteruntertitel"/>
        <w:rPr>
          <w:lang w:val="it-CH"/>
        </w:rPr>
      </w:pPr>
      <w:r w:rsidRPr="00AC08CC">
        <w:rPr>
          <w:lang w:val="it-CH"/>
        </w:rPr>
        <w:t>Ausili per l'esecuzione (istruzioni, direttive, promemoria, ecc.) e norme</w:t>
      </w:r>
    </w:p>
    <w:p w:rsidR="00AC08CC" w:rsidRPr="00AC08CC" w:rsidRDefault="00AC08CC" w:rsidP="00AC08CC">
      <w:pPr>
        <w:pStyle w:val="AufzhlungStriche"/>
        <w:rPr>
          <w:lang w:val="it-CH"/>
        </w:rPr>
      </w:pPr>
      <w:r w:rsidRPr="00AC08CC">
        <w:rPr>
          <w:lang w:val="it-CH"/>
        </w:rPr>
        <w:t xml:space="preserve">UNA 2017: </w:t>
      </w:r>
      <w:r w:rsidRPr="00AC08CC">
        <w:rPr>
          <w:i/>
          <w:lang w:val="it-CH"/>
        </w:rPr>
        <w:t xml:space="preserve">Direttiva sulla gestione dei rifiuti edili, </w:t>
      </w:r>
      <w:r w:rsidRPr="00AC08CC">
        <w:rPr>
          <w:lang w:val="it-CH"/>
        </w:rPr>
        <w:t>Direttiva n. BW001i, Ufficio per la natur e l'ambiente dei Grigioni.</w:t>
      </w:r>
      <w:r w:rsidRPr="00AC08CC">
        <w:rPr>
          <w:i/>
          <w:lang w:val="it-CH"/>
        </w:rPr>
        <w:t xml:space="preserve"> </w:t>
      </w:r>
    </w:p>
    <w:p w:rsidR="00AC08CC" w:rsidRPr="001841B8" w:rsidRDefault="00AC08CC" w:rsidP="00AC08CC">
      <w:pPr>
        <w:pStyle w:val="AufzhlungStriche"/>
        <w:rPr>
          <w:rFonts w:cs="Arial"/>
          <w:szCs w:val="20"/>
        </w:rPr>
      </w:pPr>
      <w:r w:rsidRPr="001841B8">
        <w:t>UNA 2011: Durchführung von Dichtigkeitsprüfungen bei Behältern von privaten Abwasseranla</w:t>
      </w:r>
      <w:r>
        <w:softHyphen/>
      </w:r>
      <w:r w:rsidRPr="001841B8">
        <w:t xml:space="preserve">gen, promemoria AM017, Ufficio per la natura e l'ambiente dei Grigioni. </w:t>
      </w:r>
    </w:p>
    <w:p w:rsidR="00AC08CC" w:rsidRPr="00AC08CC" w:rsidRDefault="00AC08CC" w:rsidP="00AC08CC">
      <w:pPr>
        <w:pStyle w:val="AufzhlungStriche"/>
        <w:rPr>
          <w:rFonts w:cs="Arial"/>
          <w:szCs w:val="20"/>
          <w:lang w:val="it-CH"/>
        </w:rPr>
      </w:pPr>
      <w:r w:rsidRPr="00AC08CC">
        <w:rPr>
          <w:lang w:val="it-CH"/>
        </w:rPr>
        <w:t xml:space="preserve">UNA 2009: </w:t>
      </w:r>
      <w:r w:rsidRPr="00AC08CC">
        <w:rPr>
          <w:i/>
          <w:lang w:val="it-CH"/>
        </w:rPr>
        <w:t>Bauarbeiten in Grundwasserschutzzonen (Zonen S)</w:t>
      </w:r>
      <w:r w:rsidRPr="00AC08CC">
        <w:rPr>
          <w:lang w:val="it-CH"/>
        </w:rPr>
        <w:t>, promemoria UM012, Ufficio per la natura e l'ambiente dei Grigioni.</w:t>
      </w:r>
    </w:p>
    <w:p w:rsidR="00AC08CC" w:rsidRPr="00AC08CC" w:rsidRDefault="00AC08CC" w:rsidP="00AC08CC">
      <w:pPr>
        <w:pStyle w:val="AufzhlungStriche"/>
        <w:rPr>
          <w:rFonts w:cs="Arial"/>
          <w:szCs w:val="20"/>
          <w:lang w:val="it-CH"/>
        </w:rPr>
      </w:pPr>
      <w:r w:rsidRPr="00AC08CC">
        <w:rPr>
          <w:lang w:val="it-CH"/>
        </w:rPr>
        <w:t xml:space="preserve">UFAM 2006: </w:t>
      </w:r>
      <w:r w:rsidRPr="00AC08CC">
        <w:rPr>
          <w:i/>
          <w:lang w:val="it-CH"/>
        </w:rPr>
        <w:t>Direttiva per il riciclaggio dei rifiuti edili minerali</w:t>
      </w:r>
      <w:r w:rsidRPr="00AC08CC">
        <w:rPr>
          <w:lang w:val="it-CH"/>
        </w:rPr>
        <w:t>, numero UV–0631–I, Ufficio federale dell'ambiente, Berna.</w:t>
      </w:r>
    </w:p>
    <w:p w:rsidR="00AC08CC" w:rsidRPr="001841B8" w:rsidRDefault="00AC08CC" w:rsidP="00AC08CC">
      <w:pPr>
        <w:pStyle w:val="AufzhlungStriche"/>
        <w:rPr>
          <w:rFonts w:cs="Arial"/>
          <w:szCs w:val="20"/>
        </w:rPr>
      </w:pPr>
      <w:r w:rsidRPr="00AA15EF">
        <w:t xml:space="preserve">UFAM e UFAG 2012: </w:t>
      </w:r>
      <w:r w:rsidRPr="00AA15EF">
        <w:rPr>
          <w:i/>
        </w:rPr>
        <w:t>Nährstoffe und Verwendung von Düngern in der Landwirtschaft</w:t>
      </w:r>
      <w:r w:rsidRPr="00AA15EF">
        <w:t xml:space="preserve">. </w:t>
      </w:r>
      <w:r w:rsidRPr="001841B8">
        <w:t>Ein Modul der Vollzugshilfe Umwelt in der Landwirtschaft, Umwelt-Vollzug n. 1225, Ufficio federale dell'am</w:t>
      </w:r>
      <w:r>
        <w:softHyphen/>
      </w:r>
      <w:r w:rsidRPr="001841B8">
        <w:t>biente e Ufficio federale dell'agricoltura, Berna.</w:t>
      </w:r>
    </w:p>
    <w:p w:rsidR="00AC08CC" w:rsidRPr="00AC08CC" w:rsidRDefault="00AC08CC" w:rsidP="00AC08CC">
      <w:pPr>
        <w:pStyle w:val="AufzhlungStriche"/>
        <w:rPr>
          <w:rFonts w:cs="Arial"/>
          <w:szCs w:val="20"/>
          <w:lang w:val="it-CH"/>
        </w:rPr>
      </w:pPr>
      <w:r w:rsidRPr="00AA15EF">
        <w:t xml:space="preserve">UFAM e UFAG 2011: </w:t>
      </w:r>
      <w:r w:rsidRPr="00AA15EF">
        <w:rPr>
          <w:i/>
        </w:rPr>
        <w:t>Baulicher Umweltschutz</w:t>
      </w:r>
      <w:r w:rsidRPr="00AA15EF">
        <w:t xml:space="preserve"> </w:t>
      </w:r>
      <w:r w:rsidRPr="00AA15EF">
        <w:rPr>
          <w:i/>
        </w:rPr>
        <w:t>in der Landwirtschaft</w:t>
      </w:r>
      <w:r w:rsidRPr="00AA15EF">
        <w:t xml:space="preserve">. </w:t>
      </w:r>
      <w:r w:rsidRPr="00AC08CC">
        <w:rPr>
          <w:lang w:val="it-CH"/>
        </w:rPr>
        <w:t>Ein Modul der Vollzugshilfe Umwelt in der Landwirtschaft, Umwelt-Vollzug n. 1101, stato maggio 2012, Ufficio federale dell'ambiente e Ufficio federale dell'agricoltura, Berna.</w:t>
      </w:r>
    </w:p>
    <w:p w:rsidR="00AC08CC" w:rsidRPr="00AC08CC" w:rsidRDefault="00AC08CC" w:rsidP="00AC08CC">
      <w:pPr>
        <w:pStyle w:val="AufzhlungStriche"/>
        <w:rPr>
          <w:rFonts w:cs="Arial"/>
          <w:szCs w:val="20"/>
          <w:lang w:val="it-CH"/>
        </w:rPr>
      </w:pPr>
      <w:r w:rsidRPr="00AC08CC">
        <w:rPr>
          <w:lang w:val="it-CH"/>
        </w:rPr>
        <w:lastRenderedPageBreak/>
        <w:t xml:space="preserve">UFAFP 2004 (oggi UFAM): </w:t>
      </w:r>
      <w:r w:rsidRPr="00AC08CC">
        <w:rPr>
          <w:i/>
          <w:lang w:val="it-CH"/>
        </w:rPr>
        <w:t>Istruzioni pratiche per la protezione delle acque sotterranee</w:t>
      </w:r>
      <w:r w:rsidRPr="00AC08CC">
        <w:rPr>
          <w:lang w:val="it-CH"/>
        </w:rPr>
        <w:t>, Pratica ambientale n. 2508 , Ufficio federale dell'ambiente, delle foreste e del paesaggio UFAFP, Berna.</w:t>
      </w:r>
    </w:p>
    <w:p w:rsidR="00AC08CC" w:rsidRPr="00AC08CC" w:rsidRDefault="00AC08CC" w:rsidP="00AC08CC">
      <w:pPr>
        <w:pStyle w:val="AufzhlungStriche"/>
        <w:rPr>
          <w:rFonts w:cs="Arial"/>
          <w:szCs w:val="20"/>
          <w:lang w:val="it-CH"/>
        </w:rPr>
      </w:pPr>
      <w:r w:rsidRPr="00AC08CC">
        <w:rPr>
          <w:lang w:val="it-CH"/>
        </w:rPr>
        <w:t xml:space="preserve">UFAFP 2002: (oggi UFAM) </w:t>
      </w:r>
      <w:r w:rsidRPr="00AC08CC">
        <w:rPr>
          <w:i/>
          <w:lang w:val="it-CH"/>
        </w:rPr>
        <w:t>Protezione delle acque nello smaltimento delle acque di scarico delle vie di comunicazione</w:t>
      </w:r>
      <w:r w:rsidRPr="00AC08CC">
        <w:rPr>
          <w:lang w:val="it-CH"/>
        </w:rPr>
        <w:t>, Ufficio federale dell'ambiente, delle foreste e del paesaggio, Berna.</w:t>
      </w:r>
    </w:p>
    <w:p w:rsidR="00AC08CC" w:rsidRPr="00AC08CC" w:rsidRDefault="00AC08CC" w:rsidP="00AC08CC">
      <w:pPr>
        <w:pStyle w:val="AufzhlungStriche"/>
        <w:rPr>
          <w:rFonts w:cs="Arial"/>
          <w:szCs w:val="20"/>
          <w:lang w:val="it-CH"/>
        </w:rPr>
      </w:pPr>
      <w:r w:rsidRPr="00AC08CC">
        <w:rPr>
          <w:lang w:val="it-CH"/>
        </w:rPr>
        <w:t xml:space="preserve">Norma SIA 190, edizione 2017: </w:t>
      </w:r>
      <w:r w:rsidRPr="00AC08CC">
        <w:rPr>
          <w:i/>
          <w:lang w:val="it-CH"/>
        </w:rPr>
        <w:t>Kanalisationen</w:t>
      </w:r>
      <w:r w:rsidRPr="00AC08CC">
        <w:rPr>
          <w:lang w:val="it-CH"/>
        </w:rPr>
        <w:t>, Società svizzera degli ingegneri e degli architetti.</w:t>
      </w:r>
    </w:p>
    <w:p w:rsidR="00AC08CC" w:rsidRPr="001841B8" w:rsidRDefault="00AC08CC" w:rsidP="00AC08CC">
      <w:pPr>
        <w:pStyle w:val="AufzhlungStriche"/>
        <w:rPr>
          <w:rFonts w:cs="Arial"/>
          <w:szCs w:val="20"/>
        </w:rPr>
      </w:pPr>
      <w:r w:rsidRPr="001841B8">
        <w:t>Norma SIA 190.203</w:t>
      </w:r>
      <w:r>
        <w:t>, edizione 2015:</w:t>
      </w:r>
      <w:r w:rsidRPr="001841B8">
        <w:t xml:space="preserve"> </w:t>
      </w:r>
      <w:r w:rsidRPr="00D1194E">
        <w:rPr>
          <w:rFonts w:cs="Arial"/>
          <w:i/>
          <w:szCs w:val="20"/>
        </w:rPr>
        <w:t>Einbau und Prüfung von Abwasserleitungen und -kanälen</w:t>
      </w:r>
      <w:r w:rsidRPr="00D1194E">
        <w:rPr>
          <w:rFonts w:cs="Arial"/>
          <w:szCs w:val="20"/>
        </w:rPr>
        <w:t xml:space="preserve">, </w:t>
      </w:r>
      <w:r w:rsidRPr="001841B8">
        <w:t xml:space="preserve">Società svizzera degli ingegneri e degli architetti. </w:t>
      </w:r>
    </w:p>
    <w:p w:rsidR="00AC08CC" w:rsidRPr="001841B8" w:rsidRDefault="00AC08CC" w:rsidP="00AC08CC">
      <w:pPr>
        <w:pStyle w:val="AufzhlungStriche"/>
        <w:rPr>
          <w:rFonts w:cs="Arial"/>
          <w:szCs w:val="20"/>
        </w:rPr>
      </w:pPr>
      <w:r w:rsidRPr="001841B8">
        <w:t xml:space="preserve">SSIGA 2005: </w:t>
      </w:r>
      <w:r w:rsidRPr="001841B8">
        <w:rPr>
          <w:i/>
        </w:rPr>
        <w:t>Richtlinie für die Qualitätsüberwachung in der Trinkwasserversorgung</w:t>
      </w:r>
      <w:r w:rsidRPr="001841B8">
        <w:t>, Società sviz</w:t>
      </w:r>
      <w:r w:rsidRPr="001841B8">
        <w:softHyphen/>
        <w:t>zera dell'industria del gas e delle acque.</w:t>
      </w:r>
    </w:p>
    <w:p w:rsidR="00AC08CC" w:rsidRPr="001841B8" w:rsidRDefault="00AC08CC" w:rsidP="00AC08CC">
      <w:pPr>
        <w:pStyle w:val="AufzhlungStriche"/>
        <w:rPr>
          <w:rFonts w:cs="Arial"/>
          <w:szCs w:val="20"/>
        </w:rPr>
      </w:pPr>
      <w:r w:rsidRPr="001841B8">
        <w:t xml:space="preserve">SSIGA 2005: </w:t>
      </w:r>
      <w:r w:rsidRPr="001841B8">
        <w:rPr>
          <w:i/>
        </w:rPr>
        <w:t>Richtlinie für die Qualitätssicherung in Grundwasserschutzzonen</w:t>
      </w:r>
      <w:r w:rsidRPr="001841B8">
        <w:t>, Società svizzera dell'industria del gas e delle acque.</w:t>
      </w:r>
    </w:p>
    <w:p w:rsidR="00AC08CC" w:rsidRPr="00AC08CC" w:rsidRDefault="00AC08CC" w:rsidP="00AC08CC">
      <w:pPr>
        <w:pStyle w:val="AufzhlungStriche"/>
        <w:rPr>
          <w:rFonts w:cs="Arial"/>
          <w:szCs w:val="20"/>
          <w:lang w:val="it-CH"/>
        </w:rPr>
      </w:pPr>
      <w:r w:rsidRPr="00AC08CC">
        <w:rPr>
          <w:lang w:val="it-CH"/>
        </w:rPr>
        <w:t xml:space="preserve">VSA 2002: </w:t>
      </w:r>
      <w:r w:rsidRPr="00AC08CC">
        <w:rPr>
          <w:i/>
          <w:lang w:val="it-CH"/>
        </w:rPr>
        <w:t>Direttiva Prove di tenuta per impianti di evacuazione di acque di scarico</w:t>
      </w:r>
      <w:r w:rsidRPr="00AC08CC">
        <w:rPr>
          <w:lang w:val="it-CH"/>
        </w:rPr>
        <w:t>, Associazione svizzera dei professionisti della protezione delle acque.</w:t>
      </w:r>
    </w:p>
    <w:p w:rsidR="00AC08CC" w:rsidRPr="00AC08CC" w:rsidRDefault="00AC08CC" w:rsidP="00AC08CC">
      <w:pPr>
        <w:pStyle w:val="AufzhlungStriche"/>
      </w:pPr>
      <w:r w:rsidRPr="00AA15EF">
        <w:t>DEFR 2017: Grundlagen für die Düngung landwirtschaftlicher Kulturen in der Schweiz (GRUD 2017), Forschungsanstalt Agroscope</w:t>
      </w:r>
    </w:p>
    <w:p w:rsidR="00AC08CC" w:rsidRDefault="00AC08CC" w:rsidP="00AC08CC"/>
    <w:p w:rsidR="00AC08CC" w:rsidRDefault="00AC08CC" w:rsidP="00AC08CC"/>
    <w:p w:rsidR="00AC08CC" w:rsidRDefault="00AC08CC" w:rsidP="00AC08CC"/>
    <w:p w:rsidR="00AC08CC" w:rsidRDefault="00AC08CC" w:rsidP="00AC08CC"/>
    <w:p w:rsidR="00AC08CC" w:rsidRDefault="00AC08CC" w:rsidP="00AC08CC"/>
    <w:p w:rsidR="00AC08CC" w:rsidRDefault="00AC08CC" w:rsidP="00AC08CC"/>
    <w:p w:rsidR="00AC08CC" w:rsidRDefault="00AC08CC" w:rsidP="00AC08CC"/>
    <w:p w:rsidR="00AC08CC" w:rsidRDefault="00AC08CC" w:rsidP="00AC08CC"/>
    <w:p w:rsidR="00AC08CC" w:rsidRDefault="00AC08CC" w:rsidP="00AC08CC"/>
    <w:p w:rsidR="00AC08CC" w:rsidRDefault="00AC08CC" w:rsidP="00AC08CC"/>
    <w:p w:rsidR="00AC08CC" w:rsidRDefault="00AC08CC" w:rsidP="00AC08CC"/>
    <w:p w:rsidR="00AC08CC" w:rsidRPr="00AC08CC" w:rsidRDefault="00AC08CC" w:rsidP="00AC08CC"/>
    <w:p w:rsidR="009F559C" w:rsidRPr="00B77794" w:rsidRDefault="00AC08CC" w:rsidP="009F559C">
      <w:pPr>
        <w:rPr>
          <w:rStyle w:val="Fett"/>
        </w:rPr>
      </w:pPr>
      <w:r w:rsidRPr="00AC08CC">
        <w:rPr>
          <w:rStyle w:val="Fett"/>
        </w:rPr>
        <w:t>Note finali</w:t>
      </w:r>
    </w:p>
    <w:sectPr w:rsidR="009F559C" w:rsidRPr="00B77794" w:rsidSect="00202D5E">
      <w:footerReference w:type="default" r:id="rId8"/>
      <w:endnotePr>
        <w:numFmt w:val="decimal"/>
      </w:endnote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CEC" w:rsidRDefault="008A5CEC" w:rsidP="00202D5E">
      <w:pPr>
        <w:spacing w:after="0" w:line="240" w:lineRule="auto"/>
      </w:pPr>
      <w:r>
        <w:separator/>
      </w:r>
    </w:p>
  </w:endnote>
  <w:endnote w:type="continuationSeparator" w:id="0">
    <w:p w:rsidR="008A5CEC" w:rsidRDefault="008A5CEC" w:rsidP="00202D5E">
      <w:pPr>
        <w:spacing w:after="0" w:line="240" w:lineRule="auto"/>
      </w:pPr>
      <w:r>
        <w:continuationSeparator/>
      </w:r>
    </w:p>
  </w:endnote>
  <w:endnote w:id="1">
    <w:p w:rsidR="00AC08CC" w:rsidRPr="00AC08CC" w:rsidRDefault="004678BE" w:rsidP="00AC08CC">
      <w:pPr>
        <w:pStyle w:val="Endnotentext"/>
        <w:spacing w:after="200"/>
        <w:rPr>
          <w:rFonts w:cs="Arial"/>
          <w:lang w:val="it-CH"/>
        </w:rPr>
      </w:pPr>
      <w:r>
        <w:rPr>
          <w:rStyle w:val="Endnotenzeichen"/>
        </w:rPr>
        <w:endnoteRef/>
      </w:r>
      <w:r>
        <w:t xml:space="preserve"> </w:t>
      </w:r>
      <w:r w:rsidR="00AC08CC" w:rsidRPr="00AC08CC">
        <w:rPr>
          <w:rFonts w:cs="Arial"/>
        </w:rPr>
        <w:t>Versione 1.1 del 8 agosto 2018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94" w:rsidRPr="00AA4694" w:rsidRDefault="00AA4694" w:rsidP="00AA4694">
    <w:pPr>
      <w:pStyle w:val="Fuzeile"/>
      <w:jc w:val="center"/>
      <w:rPr>
        <w:sz w:val="18"/>
      </w:rPr>
    </w:pPr>
    <w:r w:rsidRPr="00AA4694">
      <w:rPr>
        <w:sz w:val="18"/>
      </w:rPr>
      <w:fldChar w:fldCharType="begin"/>
    </w:r>
    <w:r w:rsidRPr="00AA4694">
      <w:rPr>
        <w:sz w:val="18"/>
      </w:rPr>
      <w:instrText>PAGE   \* MERGEFORMAT</w:instrText>
    </w:r>
    <w:r w:rsidRPr="00AA4694">
      <w:rPr>
        <w:sz w:val="18"/>
      </w:rPr>
      <w:fldChar w:fldCharType="separate"/>
    </w:r>
    <w:r w:rsidR="00FA6D91" w:rsidRPr="00FA6D91">
      <w:rPr>
        <w:noProof/>
        <w:sz w:val="18"/>
        <w:lang w:val="de-DE"/>
      </w:rPr>
      <w:t>1</w:t>
    </w:r>
    <w:r w:rsidRPr="00AA469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CEC" w:rsidRDefault="008A5CEC" w:rsidP="00202D5E">
      <w:pPr>
        <w:spacing w:after="0" w:line="240" w:lineRule="auto"/>
      </w:pPr>
      <w:r>
        <w:separator/>
      </w:r>
    </w:p>
  </w:footnote>
  <w:footnote w:type="continuationSeparator" w:id="0">
    <w:p w:rsidR="008A5CEC" w:rsidRDefault="008A5CEC" w:rsidP="00202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73A"/>
    <w:multiLevelType w:val="hybridMultilevel"/>
    <w:tmpl w:val="969EA08E"/>
    <w:lvl w:ilvl="0" w:tplc="ACC81D48">
      <w:start w:val="1"/>
      <w:numFmt w:val="decimal"/>
      <w:pStyle w:val="berschrift2"/>
      <w:lvlText w:val="2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6776"/>
    <w:multiLevelType w:val="hybridMultilevel"/>
    <w:tmpl w:val="F8EAEA98"/>
    <w:lvl w:ilvl="0" w:tplc="9ADC6DBA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475F8"/>
    <w:multiLevelType w:val="hybridMultilevel"/>
    <w:tmpl w:val="E0941B74"/>
    <w:lvl w:ilvl="0" w:tplc="C9344B40">
      <w:start w:val="1"/>
      <w:numFmt w:val="bullet"/>
      <w:pStyle w:val="AufzhlungStrich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DD4077"/>
    <w:multiLevelType w:val="hybridMultilevel"/>
    <w:tmpl w:val="B232D6FA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5508"/>
    <w:multiLevelType w:val="multilevel"/>
    <w:tmpl w:val="FC7475C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C117821"/>
    <w:multiLevelType w:val="multilevel"/>
    <w:tmpl w:val="D2DCDF36"/>
    <w:lvl w:ilvl="0">
      <w:start w:val="1"/>
      <w:numFmt w:val="upperRoman"/>
      <w:lvlText w:val="Anhang %1"/>
      <w:lvlJc w:val="left"/>
      <w:pPr>
        <w:tabs>
          <w:tab w:val="num" w:pos="180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autoHyphenation/>
  <w:hyphenationZone w:val="14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5E"/>
    <w:rsid w:val="00066F15"/>
    <w:rsid w:val="001874B9"/>
    <w:rsid w:val="001E237D"/>
    <w:rsid w:val="00202D5E"/>
    <w:rsid w:val="003643EC"/>
    <w:rsid w:val="004678BE"/>
    <w:rsid w:val="00602E9D"/>
    <w:rsid w:val="007F43A4"/>
    <w:rsid w:val="008A5CEC"/>
    <w:rsid w:val="009F559C"/>
    <w:rsid w:val="00AA4694"/>
    <w:rsid w:val="00AC08CC"/>
    <w:rsid w:val="00AD6866"/>
    <w:rsid w:val="00B210C1"/>
    <w:rsid w:val="00B77794"/>
    <w:rsid w:val="00CB137F"/>
    <w:rsid w:val="00CD2C80"/>
    <w:rsid w:val="00D914E9"/>
    <w:rsid w:val="00FA6D91"/>
    <w:rsid w:val="00F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00C22E4-6EA5-4AA4-895C-F1371009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2D5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6866"/>
    <w:pPr>
      <w:keepNext/>
      <w:keepLines/>
      <w:numPr>
        <w:numId w:val="2"/>
      </w:numPr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66F15"/>
    <w:pPr>
      <w:numPr>
        <w:numId w:val="4"/>
      </w:numPr>
      <w:spacing w:before="240" w:after="240"/>
      <w:ind w:left="357" w:hanging="357"/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berschrift2"/>
    <w:link w:val="berschrift3Zchn"/>
    <w:uiPriority w:val="4"/>
    <w:qFormat/>
    <w:rsid w:val="00FB4C18"/>
    <w:pPr>
      <w:numPr>
        <w:ilvl w:val="2"/>
        <w:numId w:val="1"/>
      </w:numPr>
      <w:outlineLvl w:val="2"/>
    </w:pPr>
    <w:rPr>
      <w:rFonts w:asciiTheme="minorHAnsi" w:hAnsiTheme="minorHAnsi"/>
      <w:b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4"/>
    <w:rsid w:val="00FB4C18"/>
    <w:rPr>
      <w:rFonts w:eastAsiaTheme="majorEastAsia" w:cstheme="majorBidi"/>
      <w:bCs/>
      <w:sz w:val="24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6F15"/>
    <w:rPr>
      <w:rFonts w:ascii="Arial" w:eastAsiaTheme="majorEastAsia" w:hAnsi="Arial" w:cstheme="majorBidi"/>
      <w:b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02D5E"/>
    <w:pPr>
      <w:spacing w:before="240" w:after="480" w:line="240" w:lineRule="auto"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02D5E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Hochgestellt">
    <w:name w:val="Hochgestellt"/>
    <w:basedOn w:val="Absatz-Standardschriftart"/>
    <w:rsid w:val="00202D5E"/>
    <w:rPr>
      <w:rFonts w:ascii="Arial" w:hAnsi="Arial"/>
      <w:sz w:val="20"/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559C"/>
    <w:pPr>
      <w:numPr>
        <w:ilvl w:val="1"/>
      </w:numPr>
      <w:spacing w:before="240" w:after="120"/>
      <w:contextualSpacing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559C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02D5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2D5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02D5E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2D5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2D5E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02D5E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6866"/>
    <w:rPr>
      <w:rFonts w:ascii="Arial" w:eastAsiaTheme="majorEastAsia" w:hAnsi="Arial" w:cstheme="majorBidi"/>
      <w:b/>
      <w:bCs/>
      <w:szCs w:val="28"/>
    </w:rPr>
  </w:style>
  <w:style w:type="paragraph" w:customStyle="1" w:styleId="Gesetze">
    <w:name w:val="Gesetze"/>
    <w:basedOn w:val="Standard"/>
    <w:next w:val="Standard"/>
    <w:qFormat/>
    <w:rsid w:val="009F559C"/>
    <w:pPr>
      <w:spacing w:before="120" w:after="120"/>
      <w:ind w:left="1247" w:hanging="1247"/>
    </w:pPr>
  </w:style>
  <w:style w:type="paragraph" w:customStyle="1" w:styleId="AufzhlungStriche">
    <w:name w:val="Aufzählung Striche"/>
    <w:basedOn w:val="Standard"/>
    <w:qFormat/>
    <w:rsid w:val="009F559C"/>
    <w:pPr>
      <w:numPr>
        <w:numId w:val="3"/>
      </w:numPr>
      <w:tabs>
        <w:tab w:val="left" w:pos="3402"/>
      </w:tabs>
      <w:ind w:left="397" w:hanging="397"/>
    </w:pPr>
  </w:style>
  <w:style w:type="paragraph" w:customStyle="1" w:styleId="StandardmitEinzug">
    <w:name w:val="Standard mit Einzug"/>
    <w:basedOn w:val="Standard"/>
    <w:next w:val="Standard"/>
    <w:rsid w:val="00AD6866"/>
    <w:pPr>
      <w:ind w:left="397"/>
    </w:pPr>
    <w:rPr>
      <w:rFonts w:eastAsia="Times New Roman" w:cs="Times New Roman"/>
      <w:szCs w:val="20"/>
    </w:rPr>
  </w:style>
  <w:style w:type="character" w:customStyle="1" w:styleId="FormatvorlageKursiv">
    <w:name w:val="Formatvorlage Kursiv"/>
    <w:basedOn w:val="Absatz-Standardschriftart"/>
    <w:rsid w:val="00602E9D"/>
    <w:rPr>
      <w:rFonts w:ascii="Arial" w:hAnsi="Arial"/>
      <w:i/>
      <w:iCs/>
      <w:sz w:val="22"/>
    </w:rPr>
  </w:style>
  <w:style w:type="character" w:styleId="Fett">
    <w:name w:val="Strong"/>
    <w:basedOn w:val="Absatz-Standardschriftart"/>
    <w:uiPriority w:val="22"/>
    <w:qFormat/>
    <w:rsid w:val="00602E9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A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69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A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694"/>
    <w:rPr>
      <w:rFonts w:ascii="Arial" w:hAnsi="Arial"/>
    </w:rPr>
  </w:style>
  <w:style w:type="paragraph" w:customStyle="1" w:styleId="Unteruntertitel">
    <w:name w:val="Unteruntertitel"/>
    <w:basedOn w:val="Standard"/>
    <w:next w:val="Standard"/>
    <w:qFormat/>
    <w:rsid w:val="009F559C"/>
    <w:pPr>
      <w:spacing w:before="360" w:after="240"/>
    </w:pPr>
    <w:rPr>
      <w:b/>
      <w:sz w:val="24"/>
    </w:rPr>
  </w:style>
  <w:style w:type="paragraph" w:customStyle="1" w:styleId="Unteruntertitel2">
    <w:name w:val="Unteruntertitel 2"/>
    <w:basedOn w:val="Standard"/>
    <w:next w:val="Standard"/>
    <w:qFormat/>
    <w:rsid w:val="009F559C"/>
    <w:pPr>
      <w:spacing w:after="120"/>
    </w:pPr>
    <w:rPr>
      <w:b/>
    </w:rPr>
  </w:style>
  <w:style w:type="paragraph" w:styleId="Listenabsatz">
    <w:name w:val="List Paragraph"/>
    <w:basedOn w:val="Standard"/>
    <w:uiPriority w:val="34"/>
    <w:qFormat/>
    <w:rsid w:val="009F559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A4BAD06C92748B2C8CA92399C5FA3" ma:contentTypeVersion="19" ma:contentTypeDescription="Ein neues Dokument erstellen." ma:contentTypeScope="" ma:versionID="c537bb793cc754175739f95182e760bb">
  <xsd:schema xmlns:xsd="http://www.w3.org/2001/XMLSchema" xmlns:xs="http://www.w3.org/2001/XMLSchema" xmlns:p="http://schemas.microsoft.com/office/2006/metadata/properties" xmlns:ns1="http://schemas.microsoft.com/sharepoint/v3" xmlns:ns2="aaa33bb4-a131-48f4-9bc1-82a00e57a64a" xmlns:ns4="47d2a402-d77b-4bbf-8606-249d8b7d3cfc" targetNamespace="http://schemas.microsoft.com/office/2006/metadata/properties" ma:root="true" ma:fieldsID="b9049b8d6af9ed176373af095fb0f860" ns1:_="" ns2:_="" ns4:_="">
    <xsd:import namespace="http://schemas.microsoft.com/sharepoint/v3"/>
    <xsd:import namespace="aaa33bb4-a131-48f4-9bc1-82a00e57a64a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2:Kurzform" minOccurs="0"/>
                <xsd:element ref="ns2:Numero" minOccurs="0"/>
                <xsd:element ref="ns2:Dokumentart" minOccurs="0"/>
                <xsd:element ref="ns4:DateString" minOccurs="0"/>
                <xsd:element ref="ns1:Language" minOccurs="0"/>
                <xsd:element ref="ns1:CustomerID" minOccurs="0"/>
                <xsd:element ref="ns2:Schluesselwort" minOccurs="0"/>
                <xsd:element ref="ns2:Zielgruppe" minOccurs="0"/>
                <xsd:element ref="ns2:ExemplarWeiter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Sprach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IT"/>
                    <xsd:enumeration value="RM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ustomerID" ma:index="8" nillable="true" ma:displayName="Benutzerdefinierte ID" ma:description="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bb4-a131-48f4-9bc1-82a00e57a64a" elementFormDefault="qualified">
    <xsd:import namespace="http://schemas.microsoft.com/office/2006/documentManagement/types"/>
    <xsd:import namespace="http://schemas.microsoft.com/office/infopath/2007/PartnerControls"/>
    <xsd:element name="Kurzform" ma:index="2" nillable="true" ma:displayName="Kurzform" ma:description="Kurzform zur Dokumentidentifikation" ma:internalName="Kurzform">
      <xsd:simpleType>
        <xsd:restriction base="dms:Text">
          <xsd:maxLength value="100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100"/>
        </xsd:restriction>
      </xsd:simpleType>
    </xsd:element>
    <xsd:element name="Dokumentart" ma:index="5" nillable="true" ma:displayName="Dokumentart" ma:internalName="Dokument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llzugshilfe"/>
                    <xsd:enumeration value="Merkblatt"/>
                    <xsd:enumeration value="Weisung"/>
                    <xsd:enumeration value="Formular"/>
                    <xsd:enumeration value="Publikation"/>
                    <xsd:enumeration value="Medienmitteilung"/>
                    <xsd:enumeration value="Temporäre Dokumente"/>
                    <xsd:enumeration value="anderes!"/>
                  </xsd:restriction>
                </xsd:simpleType>
              </xsd:element>
            </xsd:sequence>
          </xsd:extension>
        </xsd:complexContent>
      </xsd:complexType>
    </xsd:element>
    <xsd:element name="Schluesselwort" ma:index="16" nillable="true" ma:displayName="Schluesselwort" ma:internalName="Schluesselwort">
      <xsd:simpleType>
        <xsd:restriction base="dms:Text">
          <xsd:maxLength value="255"/>
        </xsd:restriction>
      </xsd:simpleType>
    </xsd:element>
    <xsd:element name="Zielgruppe" ma:index="17" nillable="true" ma:displayName="Zielgruppe" ma:internalName="Zie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ielgruppe 1"/>
                    <xsd:enumeration value="Zielgruppe 2"/>
                  </xsd:restriction>
                </xsd:simpleType>
              </xsd:element>
            </xsd:sequence>
          </xsd:extension>
        </xsd:complexContent>
      </xsd:complexType>
    </xsd:element>
    <xsd:element name="ExemplarWeiteres" ma:index="19" nillable="true" ma:displayName="Weiteres" ma:internalName="ExemplarWeiter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6" nillable="true" ma:displayName="Datum" ma:description="Verweisdatum (s.a. im Dokument)" ma:format="DateOnly" ma:internalName="DateString">
      <xsd:simpleType>
        <xsd:restriction base="dms:DateTime"/>
      </xsd:simple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9" ma:displayName="Kommentare"/>
        <xsd:element name="keywords" minOccurs="0" maxOccurs="1" type="xsd:string"/>
        <xsd:element ref="dc:language" minOccurs="0" maxOccurs="1"/>
        <xsd:element name="category" minOccurs="0" maxOccurs="1" type="xsd:string" ma:index="4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IT</Value>
    </Language>
    <DateString xmlns="47d2a402-d77b-4bbf-8606-249d8b7d3cfc">2018-08-07T22:00:00+00:00</DateString>
    <Dokumentart xmlns="aaa33bb4-a131-48f4-9bc1-82a00e57a64a">
      <Value>anderes!</Value>
    </Dokumentart>
    <Numero xmlns="aaa33bb4-a131-48f4-9bc1-82a00e57a64a" xsi:nil="true"/>
    <Kurzform xmlns="aaa33bb4-a131-48f4-9bc1-82a00e57a64a">ANU-406-13i</Kurzform>
    <CustomerID xmlns="http://schemas.microsoft.com/sharepoint/v3">ANU-406-13i</CustomerID>
    <Zielgruppe xmlns="aaa33bb4-a131-48f4-9bc1-82a00e57a64a"/>
    <Schluesselwort xmlns="aaa33bb4-a131-48f4-9bc1-82a00e57a64a" xsi:nil="true"/>
    <ExemplarWeiteres xmlns="aaa33bb4-a131-48f4-9bc1-82a00e57a64a" xsi:nil="true"/>
  </documentManagement>
</p:properties>
</file>

<file path=customXml/itemProps1.xml><?xml version="1.0" encoding="utf-8"?>
<ds:datastoreItem xmlns:ds="http://schemas.openxmlformats.org/officeDocument/2006/customXml" ds:itemID="{157BE1AE-F136-48CA-A77C-EE51F49EE062}"/>
</file>

<file path=customXml/itemProps2.xml><?xml version="1.0" encoding="utf-8"?>
<ds:datastoreItem xmlns:ds="http://schemas.openxmlformats.org/officeDocument/2006/customXml" ds:itemID="{BF2EC448-C6D8-4AD2-8A58-A742D7FAA8E1}"/>
</file>

<file path=customXml/itemProps3.xml><?xml version="1.0" encoding="utf-8"?>
<ds:datastoreItem xmlns:ds="http://schemas.openxmlformats.org/officeDocument/2006/customXml" ds:itemID="{17EFE9F6-F96E-40DB-8E53-9AB75282ED2C}"/>
</file>

<file path=customXml/itemProps4.xml><?xml version="1.0" encoding="utf-8"?>
<ds:datastoreItem xmlns:ds="http://schemas.openxmlformats.org/officeDocument/2006/customXml" ds:itemID="{99B8AFFA-6B34-470B-AB80-0F47DB18B26E}"/>
</file>

<file path=docProps/app.xml><?xml version="1.0" encoding="utf-8"?>
<Properties xmlns="http://schemas.openxmlformats.org/officeDocument/2006/extended-properties" xmlns:vt="http://schemas.openxmlformats.org/officeDocument/2006/docPropsVTypes">
  <Template>235B54DE.dotm</Template>
  <TotalTime>0</TotalTime>
  <Pages>3</Pages>
  <Words>784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regolamento delle zone di protezione, appendice 1, versione 1.1</dc:title>
  <dc:creator>Schneller Alessandra</dc:creator>
  <dc:description/>
  <cp:lastModifiedBy>Schneller Alessandra</cp:lastModifiedBy>
  <cp:revision>8</cp:revision>
  <dcterms:created xsi:type="dcterms:W3CDTF">2018-09-13T14:23:00Z</dcterms:created>
  <dcterms:modified xsi:type="dcterms:W3CDTF">2018-10-12T08:47:00Z</dcterms:modified>
  <cp:category>TP_Wasser_Ausscheidung_Home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0x0101003B9A4BAD06C92748B2C8CA92399C5FA3</vt:lpwstr>
  </property>
</Properties>
</file>